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688C" w14:textId="57410C18" w:rsidR="00D465CF" w:rsidRPr="00336510" w:rsidRDefault="00336510">
      <w:pPr>
        <w:spacing w:line="276" w:lineRule="auto"/>
        <w:jc w:val="center"/>
        <w:rPr>
          <w:rFonts w:ascii="Verdana" w:hAnsi="Verdana"/>
          <w:b/>
          <w:bCs/>
          <w:sz w:val="20"/>
        </w:rPr>
      </w:pPr>
      <w:r w:rsidRPr="00336510">
        <w:rPr>
          <w:rFonts w:ascii="Verdana" w:hAnsi="Verdana"/>
          <w:b/>
          <w:bCs/>
          <w:sz w:val="20"/>
        </w:rPr>
        <w:t>ANEXO I</w:t>
      </w:r>
    </w:p>
    <w:p w14:paraId="3815BEDE" w14:textId="77777777" w:rsidR="00D465CF" w:rsidRPr="00336510" w:rsidRDefault="00000000">
      <w:pPr>
        <w:spacing w:line="276" w:lineRule="auto"/>
        <w:jc w:val="center"/>
        <w:rPr>
          <w:rFonts w:ascii="Verdana" w:hAnsi="Verdana"/>
          <w:sz w:val="20"/>
        </w:rPr>
      </w:pPr>
      <w:r w:rsidRPr="00336510">
        <w:rPr>
          <w:rFonts w:ascii="Verdana" w:hAnsi="Verdana"/>
          <w:b/>
          <w:bCs/>
          <w:color w:val="000000"/>
          <w:sz w:val="20"/>
        </w:rPr>
        <w:t xml:space="preserve">TERMO DE REFERÊNCIA </w:t>
      </w:r>
    </w:p>
    <w:p w14:paraId="354815CD" w14:textId="77777777" w:rsidR="00D465CF" w:rsidRPr="00336510" w:rsidRDefault="00D465CF">
      <w:pPr>
        <w:spacing w:line="276" w:lineRule="auto"/>
        <w:jc w:val="center"/>
        <w:rPr>
          <w:rFonts w:ascii="Verdana" w:hAnsi="Verdana"/>
          <w:b/>
          <w:sz w:val="20"/>
          <w:u w:val="single"/>
        </w:rPr>
      </w:pPr>
    </w:p>
    <w:p w14:paraId="29793A6E" w14:textId="77777777" w:rsidR="00D465CF" w:rsidRPr="00336510" w:rsidRDefault="00000000">
      <w:pPr>
        <w:tabs>
          <w:tab w:val="left" w:pos="3390"/>
          <w:tab w:val="center" w:pos="5032"/>
        </w:tabs>
        <w:spacing w:line="276" w:lineRule="auto"/>
        <w:jc w:val="both"/>
        <w:rPr>
          <w:rFonts w:ascii="Verdana" w:hAnsi="Verdana"/>
          <w:sz w:val="20"/>
        </w:rPr>
      </w:pPr>
      <w:r w:rsidRPr="00336510">
        <w:rPr>
          <w:rFonts w:ascii="Verdana" w:hAnsi="Verdana"/>
          <w:b/>
          <w:bCs/>
          <w:iCs/>
          <w:color w:val="000000"/>
          <w:sz w:val="20"/>
        </w:rPr>
        <w:t>Contrataçã</w:t>
      </w:r>
      <w:r w:rsidRPr="00336510">
        <w:rPr>
          <w:rFonts w:ascii="Verdana" w:hAnsi="Verdana"/>
          <w:b/>
          <w:bCs/>
          <w:iCs/>
          <w:color w:val="000000"/>
          <w:sz w:val="20"/>
          <w:shd w:val="clear" w:color="auto" w:fill="FFFFFF"/>
        </w:rPr>
        <w:t>o de empresa especializada EM Soluções para Gerenciamento e Processamento das Rotinas Administrativas e Transparência da Caixa de Assistência dos Servidores Públicos do Município de São Gabriel da Palha – ES</w:t>
      </w:r>
    </w:p>
    <w:p w14:paraId="2AC36973" w14:textId="77777777" w:rsidR="00D465CF" w:rsidRPr="00336510" w:rsidRDefault="00D465CF">
      <w:pPr>
        <w:tabs>
          <w:tab w:val="left" w:pos="3390"/>
          <w:tab w:val="center" w:pos="5032"/>
        </w:tabs>
        <w:spacing w:line="276" w:lineRule="auto"/>
        <w:jc w:val="both"/>
        <w:rPr>
          <w:rFonts w:ascii="Verdana" w:hAnsi="Verdana"/>
          <w:b/>
          <w:sz w:val="20"/>
          <w:u w:val="single"/>
        </w:rPr>
      </w:pPr>
    </w:p>
    <w:p w14:paraId="25B1324D" w14:textId="77777777" w:rsidR="00D465CF" w:rsidRPr="00336510" w:rsidRDefault="00000000">
      <w:pPr>
        <w:spacing w:line="276" w:lineRule="auto"/>
        <w:jc w:val="center"/>
        <w:rPr>
          <w:rFonts w:ascii="Verdana" w:hAnsi="Verdana"/>
          <w:sz w:val="20"/>
        </w:rPr>
      </w:pPr>
      <w:r w:rsidRPr="00336510">
        <w:rPr>
          <w:rFonts w:ascii="Verdana" w:hAnsi="Verdana"/>
          <w:b/>
          <w:bCs/>
          <w:iCs/>
          <w:color w:val="000000"/>
          <w:sz w:val="20"/>
        </w:rPr>
        <w:t>Processo Administrativo nº 000085/2026 de 27 de abril de 2026 (CASP - SGP)</w:t>
      </w:r>
    </w:p>
    <w:p w14:paraId="19E37F6E" w14:textId="77777777" w:rsidR="00D465CF" w:rsidRPr="00336510" w:rsidRDefault="00D465CF">
      <w:pPr>
        <w:spacing w:line="276" w:lineRule="auto"/>
        <w:jc w:val="center"/>
        <w:rPr>
          <w:rFonts w:ascii="Verdana" w:hAnsi="Verdana"/>
          <w:b/>
          <w:sz w:val="20"/>
          <w:u w:val="single"/>
        </w:rPr>
      </w:pPr>
    </w:p>
    <w:p w14:paraId="479C4F11"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1. DAS CONDIÇÕES GERAIS DA CONTRATAÇÃO </w:t>
      </w:r>
    </w:p>
    <w:p w14:paraId="52920A2E" w14:textId="77777777" w:rsidR="00D465CF" w:rsidRPr="00336510" w:rsidRDefault="00000000">
      <w:pPr>
        <w:tabs>
          <w:tab w:val="left" w:pos="567"/>
        </w:tabs>
        <w:spacing w:line="276" w:lineRule="auto"/>
        <w:jc w:val="both"/>
        <w:rPr>
          <w:rFonts w:ascii="Verdana" w:hAnsi="Verdana"/>
          <w:sz w:val="20"/>
        </w:rPr>
      </w:pPr>
      <w:r w:rsidRPr="00336510">
        <w:rPr>
          <w:rFonts w:ascii="Verdana" w:hAnsi="Verdana"/>
          <w:sz w:val="20"/>
        </w:rPr>
        <w:t>1.1. Contrataçã</w:t>
      </w:r>
      <w:r w:rsidRPr="00336510">
        <w:rPr>
          <w:rFonts w:ascii="Verdana" w:hAnsi="Verdana"/>
          <w:bCs/>
          <w:sz w:val="20"/>
          <w:shd w:val="clear" w:color="auto" w:fill="FFFFFF"/>
        </w:rPr>
        <w:t xml:space="preserve">o de empresa especializada para prestação de serviços de implantação, licença de uso, configuração, manutenção, treinamento, suporte técnico preventivo e corretivo de Sistemas de Almoxarifado; Controle de Bens Patrimoniais; Compras, Contratos e Licitações; Gestão de Protocolos e Processos; e Transparência Municipal, abrangendo toda a migração e conversão de dados, para atendimento as necessidades administrativas da </w:t>
      </w:r>
      <w:r w:rsidRPr="00336510">
        <w:rPr>
          <w:rFonts w:ascii="Verdana" w:hAnsi="Verdana"/>
          <w:sz w:val="20"/>
          <w:shd w:val="clear" w:color="auto" w:fill="FFFFFF"/>
        </w:rPr>
        <w:t>Caixa de Assistência</w:t>
      </w:r>
      <w:r w:rsidRPr="00336510">
        <w:rPr>
          <w:rFonts w:ascii="Verdana" w:hAnsi="Verdana"/>
          <w:b/>
          <w:bCs/>
          <w:sz w:val="20"/>
          <w:shd w:val="clear" w:color="auto" w:fill="FFFFFF"/>
        </w:rPr>
        <w:t xml:space="preserve"> </w:t>
      </w:r>
      <w:r w:rsidRPr="00336510">
        <w:rPr>
          <w:rFonts w:ascii="Verdana" w:hAnsi="Verdana"/>
          <w:sz w:val="20"/>
          <w:shd w:val="clear" w:color="auto" w:fill="FFFFFF"/>
        </w:rPr>
        <w:t xml:space="preserve">dos Servidores Públicos do Município de São Gabriel da Palha </w:t>
      </w:r>
      <w:r w:rsidRPr="00336510">
        <w:rPr>
          <w:rFonts w:ascii="Verdana" w:hAnsi="Verdana"/>
          <w:bCs/>
          <w:sz w:val="20"/>
          <w:shd w:val="clear" w:color="auto" w:fill="FFFFFF"/>
        </w:rPr>
        <w:t>CASP-SGP</w:t>
      </w:r>
      <w:r w:rsidRPr="00336510">
        <w:rPr>
          <w:rFonts w:ascii="Verdana" w:hAnsi="Verdana"/>
          <w:sz w:val="20"/>
        </w:rPr>
        <w:t>C,</w:t>
      </w:r>
      <w:r w:rsidRPr="00336510">
        <w:rPr>
          <w:rFonts w:ascii="Verdana" w:hAnsi="Verdana"/>
          <w:bCs/>
          <w:sz w:val="20"/>
        </w:rPr>
        <w:t xml:space="preserve"> </w:t>
      </w:r>
      <w:r w:rsidRPr="00336510">
        <w:rPr>
          <w:rFonts w:ascii="Verdana" w:hAnsi="Verdana"/>
          <w:sz w:val="20"/>
        </w:rPr>
        <w:t>conforme condições e exigências estabelecidas neste instrumento e no ETP elaborado pela requente.</w:t>
      </w:r>
    </w:p>
    <w:tbl>
      <w:tblPr>
        <w:tblW w:w="10601" w:type="dxa"/>
        <w:tblInd w:w="-356" w:type="dxa"/>
        <w:tblLayout w:type="fixed"/>
        <w:tblCellMar>
          <w:top w:w="55" w:type="dxa"/>
          <w:left w:w="55" w:type="dxa"/>
          <w:bottom w:w="55" w:type="dxa"/>
          <w:right w:w="55" w:type="dxa"/>
        </w:tblCellMar>
        <w:tblLook w:val="0000" w:firstRow="0" w:lastRow="0" w:firstColumn="0" w:lastColumn="0" w:noHBand="0" w:noVBand="0"/>
      </w:tblPr>
      <w:tblGrid>
        <w:gridCol w:w="676"/>
        <w:gridCol w:w="1312"/>
        <w:gridCol w:w="1237"/>
        <w:gridCol w:w="1088"/>
        <w:gridCol w:w="3106"/>
        <w:gridCol w:w="1527"/>
        <w:gridCol w:w="1655"/>
      </w:tblGrid>
      <w:tr w:rsidR="00D465CF" w:rsidRPr="00336510" w14:paraId="7A883EA9" w14:textId="77777777">
        <w:trPr>
          <w:trHeight w:val="120"/>
        </w:trPr>
        <w:tc>
          <w:tcPr>
            <w:tcW w:w="10600" w:type="dxa"/>
            <w:gridSpan w:val="7"/>
            <w:tcBorders>
              <w:top w:val="single" w:sz="2" w:space="0" w:color="000000"/>
              <w:left w:val="single" w:sz="2" w:space="0" w:color="000000"/>
              <w:bottom w:val="single" w:sz="2" w:space="0" w:color="000000"/>
              <w:right w:val="single" w:sz="2" w:space="0" w:color="000000"/>
            </w:tcBorders>
            <w:vAlign w:val="center"/>
          </w:tcPr>
          <w:p w14:paraId="479D59BB"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color w:val="000000"/>
                <w:sz w:val="20"/>
              </w:rPr>
              <w:t>IMPLANTAÇÃO / TREINAMENTO</w:t>
            </w:r>
          </w:p>
        </w:tc>
      </w:tr>
      <w:tr w:rsidR="00D465CF" w:rsidRPr="00336510" w14:paraId="43210292" w14:textId="77777777">
        <w:tc>
          <w:tcPr>
            <w:tcW w:w="675" w:type="dxa"/>
            <w:tcBorders>
              <w:left w:val="single" w:sz="2" w:space="0" w:color="000000"/>
              <w:bottom w:val="single" w:sz="2" w:space="0" w:color="000000"/>
            </w:tcBorders>
            <w:vAlign w:val="center"/>
          </w:tcPr>
          <w:p w14:paraId="57D8D088"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33C4C40E"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1EA20DFA"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tcBorders>
            <w:vAlign w:val="center"/>
          </w:tcPr>
          <w:p w14:paraId="49FEEED6"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vAlign w:val="center"/>
          </w:tcPr>
          <w:p w14:paraId="541D585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vAlign w:val="center"/>
          </w:tcPr>
          <w:p w14:paraId="04D3D2B6"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vAlign w:val="center"/>
          </w:tcPr>
          <w:p w14:paraId="4D474B4F"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1903DADD" w14:textId="77777777">
        <w:tc>
          <w:tcPr>
            <w:tcW w:w="675" w:type="dxa"/>
            <w:tcBorders>
              <w:left w:val="single" w:sz="2" w:space="0" w:color="000000"/>
              <w:bottom w:val="single" w:sz="2" w:space="0" w:color="000000"/>
            </w:tcBorders>
            <w:vAlign w:val="center"/>
          </w:tcPr>
          <w:p w14:paraId="646C71F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vMerge w:val="restart"/>
            <w:tcBorders>
              <w:left w:val="single" w:sz="2" w:space="0" w:color="000000"/>
              <w:bottom w:val="single" w:sz="2" w:space="0" w:color="000000"/>
            </w:tcBorders>
            <w:vAlign w:val="center"/>
          </w:tcPr>
          <w:p w14:paraId="2F5C927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0D6B4CCD"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88" w:type="dxa"/>
            <w:tcBorders>
              <w:left w:val="single" w:sz="2" w:space="0" w:color="000000"/>
              <w:bottom w:val="single" w:sz="2" w:space="0" w:color="000000"/>
            </w:tcBorders>
            <w:vAlign w:val="center"/>
          </w:tcPr>
          <w:p w14:paraId="686E141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vAlign w:val="center"/>
          </w:tcPr>
          <w:p w14:paraId="620571FF"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c>
          <w:tcPr>
            <w:tcW w:w="1527" w:type="dxa"/>
            <w:tcBorders>
              <w:left w:val="single" w:sz="2" w:space="0" w:color="000000"/>
              <w:bottom w:val="single" w:sz="2" w:space="0" w:color="000000"/>
            </w:tcBorders>
            <w:vAlign w:val="center"/>
          </w:tcPr>
          <w:p w14:paraId="05F333F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vAlign w:val="center"/>
          </w:tcPr>
          <w:p w14:paraId="5E1CFC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46332C75" w14:textId="77777777">
        <w:tc>
          <w:tcPr>
            <w:tcW w:w="675" w:type="dxa"/>
            <w:tcBorders>
              <w:left w:val="single" w:sz="2" w:space="0" w:color="000000"/>
              <w:bottom w:val="single" w:sz="2" w:space="0" w:color="000000"/>
            </w:tcBorders>
            <w:vAlign w:val="center"/>
          </w:tcPr>
          <w:p w14:paraId="43F01BD0"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02</w:t>
            </w:r>
          </w:p>
        </w:tc>
        <w:tc>
          <w:tcPr>
            <w:tcW w:w="1312" w:type="dxa"/>
            <w:vMerge/>
            <w:tcBorders>
              <w:left w:val="single" w:sz="2" w:space="0" w:color="000000"/>
              <w:bottom w:val="single" w:sz="2" w:space="0" w:color="000000"/>
            </w:tcBorders>
            <w:vAlign w:val="center"/>
          </w:tcPr>
          <w:p w14:paraId="6D67D7FF"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43D63EE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tcBorders>
            <w:vAlign w:val="center"/>
          </w:tcPr>
          <w:p w14:paraId="0D3737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vAlign w:val="center"/>
          </w:tcPr>
          <w:p w14:paraId="1A5EA317"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Almoxarifado</w:t>
            </w:r>
          </w:p>
        </w:tc>
        <w:tc>
          <w:tcPr>
            <w:tcW w:w="1527" w:type="dxa"/>
            <w:tcBorders>
              <w:left w:val="single" w:sz="2" w:space="0" w:color="000000"/>
              <w:bottom w:val="single" w:sz="2" w:space="0" w:color="000000"/>
            </w:tcBorders>
            <w:vAlign w:val="center"/>
          </w:tcPr>
          <w:p w14:paraId="3BA35D4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vAlign w:val="center"/>
          </w:tcPr>
          <w:p w14:paraId="053E6847"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33C0B32F" w14:textId="77777777">
        <w:tc>
          <w:tcPr>
            <w:tcW w:w="675" w:type="dxa"/>
            <w:tcBorders>
              <w:left w:val="single" w:sz="2" w:space="0" w:color="000000"/>
              <w:bottom w:val="single" w:sz="2" w:space="0" w:color="000000"/>
            </w:tcBorders>
            <w:vAlign w:val="center"/>
          </w:tcPr>
          <w:p w14:paraId="343D54F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03</w:t>
            </w:r>
          </w:p>
        </w:tc>
        <w:tc>
          <w:tcPr>
            <w:tcW w:w="1312" w:type="dxa"/>
            <w:vMerge/>
            <w:tcBorders>
              <w:left w:val="single" w:sz="2" w:space="0" w:color="000000"/>
              <w:bottom w:val="single" w:sz="2" w:space="0" w:color="000000"/>
            </w:tcBorders>
            <w:vAlign w:val="center"/>
          </w:tcPr>
          <w:p w14:paraId="2FF1D7CF"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6BF0E3A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right w:val="single" w:sz="2" w:space="0" w:color="000000"/>
            </w:tcBorders>
            <w:vAlign w:val="center"/>
          </w:tcPr>
          <w:p w14:paraId="1359A9FA"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71DA937D"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Controle de Bens Patrimoniais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695921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B55559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79A91655" w14:textId="77777777">
        <w:tc>
          <w:tcPr>
            <w:tcW w:w="675" w:type="dxa"/>
            <w:tcBorders>
              <w:left w:val="single" w:sz="2" w:space="0" w:color="000000"/>
              <w:bottom w:val="single" w:sz="2" w:space="0" w:color="000000"/>
            </w:tcBorders>
            <w:vAlign w:val="center"/>
          </w:tcPr>
          <w:p w14:paraId="02A6D03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04</w:t>
            </w:r>
          </w:p>
        </w:tc>
        <w:tc>
          <w:tcPr>
            <w:tcW w:w="1312" w:type="dxa"/>
            <w:vMerge/>
            <w:tcBorders>
              <w:left w:val="single" w:sz="2" w:space="0" w:color="000000"/>
              <w:bottom w:val="single" w:sz="2" w:space="0" w:color="000000"/>
            </w:tcBorders>
            <w:vAlign w:val="center"/>
          </w:tcPr>
          <w:p w14:paraId="548DB18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AE07E0E"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1088" w:type="dxa"/>
            <w:tcBorders>
              <w:left w:val="single" w:sz="2" w:space="0" w:color="000000"/>
              <w:bottom w:val="single" w:sz="2" w:space="0" w:color="000000"/>
              <w:right w:val="single" w:sz="2" w:space="0" w:color="000000"/>
            </w:tcBorders>
            <w:vAlign w:val="center"/>
          </w:tcPr>
          <w:p w14:paraId="7150D32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4C14081"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Serviços Portal da Transparência</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4D47DB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6E6A73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43D717E5" w14:textId="77777777">
        <w:tc>
          <w:tcPr>
            <w:tcW w:w="675" w:type="dxa"/>
            <w:tcBorders>
              <w:left w:val="single" w:sz="2" w:space="0" w:color="000000"/>
              <w:bottom w:val="single" w:sz="2" w:space="0" w:color="000000"/>
            </w:tcBorders>
            <w:vAlign w:val="center"/>
          </w:tcPr>
          <w:p w14:paraId="66CAADA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312" w:type="dxa"/>
            <w:tcBorders>
              <w:left w:val="single" w:sz="2" w:space="0" w:color="000000"/>
              <w:bottom w:val="single" w:sz="2" w:space="0" w:color="000000"/>
            </w:tcBorders>
            <w:vAlign w:val="center"/>
          </w:tcPr>
          <w:p w14:paraId="08755D74" w14:textId="77777777" w:rsidR="00D465CF" w:rsidRPr="00336510" w:rsidRDefault="00D465CF">
            <w:pPr>
              <w:pStyle w:val="Contedodatabela"/>
              <w:spacing w:line="276" w:lineRule="auto"/>
              <w:jc w:val="center"/>
              <w:rPr>
                <w:rFonts w:ascii="Verdana" w:hAnsi="Verdana"/>
                <w:color w:val="000000"/>
                <w:sz w:val="20"/>
              </w:rPr>
            </w:pPr>
          </w:p>
        </w:tc>
        <w:tc>
          <w:tcPr>
            <w:tcW w:w="1237" w:type="dxa"/>
            <w:tcBorders>
              <w:left w:val="single" w:sz="2" w:space="0" w:color="000000"/>
              <w:bottom w:val="single" w:sz="2" w:space="0" w:color="000000"/>
            </w:tcBorders>
            <w:vAlign w:val="center"/>
          </w:tcPr>
          <w:p w14:paraId="198EE6F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88" w:type="dxa"/>
            <w:tcBorders>
              <w:left w:val="single" w:sz="2" w:space="0" w:color="000000"/>
              <w:bottom w:val="single" w:sz="2" w:space="0" w:color="000000"/>
              <w:right w:val="single" w:sz="2" w:space="0" w:color="000000"/>
            </w:tcBorders>
            <w:vAlign w:val="center"/>
          </w:tcPr>
          <w:p w14:paraId="1A3E36B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5FC5E6CA"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 xml:space="preserve">Implantação, instalação, migração, conversão de </w:t>
            </w:r>
            <w:r w:rsidRPr="00336510">
              <w:rPr>
                <w:rFonts w:ascii="Verdana" w:hAnsi="Verdana"/>
                <w:color w:val="000000"/>
                <w:sz w:val="20"/>
              </w:rPr>
              <w:lastRenderedPageBreak/>
              <w:t>dados, customização e treinamento do Sistema Integrado de Gestão de Protocolos e Processos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633CB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lastRenderedPageBreak/>
              <w:t>R$ 1.531,39</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C0701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R$ 1.531,39</w:t>
            </w:r>
          </w:p>
        </w:tc>
      </w:tr>
      <w:tr w:rsidR="00D465CF" w:rsidRPr="00336510" w14:paraId="23EFB95A" w14:textId="77777777">
        <w:trPr>
          <w:trHeight w:val="124"/>
        </w:trPr>
        <w:tc>
          <w:tcPr>
            <w:tcW w:w="7418" w:type="dxa"/>
            <w:gridSpan w:val="5"/>
            <w:tcBorders>
              <w:left w:val="single" w:sz="2" w:space="0" w:color="000000"/>
              <w:bottom w:val="single" w:sz="2" w:space="0" w:color="000000"/>
            </w:tcBorders>
            <w:vAlign w:val="center"/>
          </w:tcPr>
          <w:p w14:paraId="2DBC76D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color w:val="000000"/>
                <w:sz w:val="20"/>
              </w:rPr>
              <w:t>TOTAL IMPLANTAÇÃO / TREINAMENTO</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2272CD5"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color w:val="000000"/>
                <w:sz w:val="20"/>
              </w:rPr>
              <w:t>R$ 7.656,95</w:t>
            </w:r>
          </w:p>
        </w:tc>
      </w:tr>
      <w:tr w:rsidR="00D465CF" w:rsidRPr="00336510" w14:paraId="5FAADC67" w14:textId="77777777">
        <w:trPr>
          <w:trHeight w:val="124"/>
        </w:trPr>
        <w:tc>
          <w:tcPr>
            <w:tcW w:w="7418" w:type="dxa"/>
            <w:gridSpan w:val="5"/>
            <w:tcBorders>
              <w:left w:val="single" w:sz="2" w:space="0" w:color="000000"/>
              <w:bottom w:val="single" w:sz="2" w:space="0" w:color="000000"/>
            </w:tcBorders>
            <w:vAlign w:val="center"/>
          </w:tcPr>
          <w:p w14:paraId="3EA68098" w14:textId="77777777" w:rsidR="00D465CF" w:rsidRPr="00336510" w:rsidRDefault="00D465CF">
            <w:pPr>
              <w:pStyle w:val="Contedodatabela"/>
              <w:spacing w:line="276" w:lineRule="auto"/>
              <w:jc w:val="center"/>
              <w:rPr>
                <w:rFonts w:ascii="Verdana" w:hAnsi="Verdana"/>
                <w:sz w:val="20"/>
              </w:rPr>
            </w:pP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4A02B53" w14:textId="77777777" w:rsidR="00D465CF" w:rsidRPr="00336510" w:rsidRDefault="00D465CF">
            <w:pPr>
              <w:pStyle w:val="Contedodatabela"/>
              <w:spacing w:line="276" w:lineRule="auto"/>
              <w:jc w:val="center"/>
              <w:rPr>
                <w:rFonts w:ascii="Verdana" w:hAnsi="Verdana"/>
                <w:b/>
                <w:bCs/>
                <w:color w:val="000000"/>
                <w:sz w:val="20"/>
              </w:rPr>
            </w:pPr>
          </w:p>
        </w:tc>
      </w:tr>
      <w:tr w:rsidR="00D465CF" w:rsidRPr="00336510" w14:paraId="0E5584AD" w14:textId="77777777">
        <w:trPr>
          <w:trHeight w:val="124"/>
        </w:trPr>
        <w:tc>
          <w:tcPr>
            <w:tcW w:w="10600" w:type="dxa"/>
            <w:gridSpan w:val="7"/>
            <w:tcBorders>
              <w:left w:val="single" w:sz="2" w:space="0" w:color="000000"/>
              <w:bottom w:val="single" w:sz="2" w:space="0" w:color="000000"/>
              <w:right w:val="single" w:sz="2" w:space="0" w:color="000000"/>
            </w:tcBorders>
            <w:vAlign w:val="center"/>
          </w:tcPr>
          <w:p w14:paraId="38D63FAC"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76E5D243" w14:textId="77777777">
        <w:tc>
          <w:tcPr>
            <w:tcW w:w="675" w:type="dxa"/>
            <w:tcBorders>
              <w:left w:val="single" w:sz="2" w:space="0" w:color="000000"/>
              <w:bottom w:val="single" w:sz="2" w:space="0" w:color="000000"/>
            </w:tcBorders>
            <w:vAlign w:val="center"/>
          </w:tcPr>
          <w:p w14:paraId="01CF968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13CD6214"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493847E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right w:val="single" w:sz="2" w:space="0" w:color="000000"/>
            </w:tcBorders>
            <w:vAlign w:val="center"/>
          </w:tcPr>
          <w:p w14:paraId="0F2A261C"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5F04A975"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50E5CA90"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A98E715"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7F5B998C" w14:textId="77777777">
        <w:tc>
          <w:tcPr>
            <w:tcW w:w="675" w:type="dxa"/>
            <w:tcBorders>
              <w:left w:val="single" w:sz="2" w:space="0" w:color="000000"/>
              <w:bottom w:val="single" w:sz="2" w:space="0" w:color="000000"/>
            </w:tcBorders>
            <w:vAlign w:val="center"/>
          </w:tcPr>
          <w:p w14:paraId="69C059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vMerge w:val="restart"/>
            <w:tcBorders>
              <w:left w:val="single" w:sz="2" w:space="0" w:color="000000"/>
              <w:bottom w:val="single" w:sz="2" w:space="0" w:color="000000"/>
            </w:tcBorders>
            <w:vAlign w:val="center"/>
          </w:tcPr>
          <w:p w14:paraId="1324A27D"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7F7A3E51"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0FB5B06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83C0B98"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Licença de uso, suporte e manutenção do Sistema Integrado de Compras, Licitações e Contratos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295B35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R$ 545,67</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0CEFE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R$ 6.548,04</w:t>
            </w:r>
          </w:p>
        </w:tc>
      </w:tr>
      <w:tr w:rsidR="00D465CF" w:rsidRPr="00336510" w14:paraId="12DF8BA2" w14:textId="77777777">
        <w:tc>
          <w:tcPr>
            <w:tcW w:w="675" w:type="dxa"/>
            <w:tcBorders>
              <w:left w:val="single" w:sz="2" w:space="0" w:color="000000"/>
              <w:bottom w:val="single" w:sz="2" w:space="0" w:color="000000"/>
            </w:tcBorders>
            <w:vAlign w:val="center"/>
          </w:tcPr>
          <w:p w14:paraId="781E980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1312" w:type="dxa"/>
            <w:vMerge/>
            <w:tcBorders>
              <w:left w:val="single" w:sz="2" w:space="0" w:color="000000"/>
              <w:bottom w:val="single" w:sz="2" w:space="0" w:color="000000"/>
            </w:tcBorders>
            <w:vAlign w:val="center"/>
          </w:tcPr>
          <w:p w14:paraId="48BA39DA"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2B4A31CB"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58650B2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376A42F8"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Almoxarifado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0297EF7A"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R$ 477,16</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9CAC47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R$ 5.725,92</w:t>
            </w:r>
          </w:p>
        </w:tc>
      </w:tr>
      <w:tr w:rsidR="00D465CF" w:rsidRPr="00336510" w14:paraId="248F6801" w14:textId="77777777">
        <w:tc>
          <w:tcPr>
            <w:tcW w:w="675" w:type="dxa"/>
            <w:tcBorders>
              <w:left w:val="single" w:sz="2" w:space="0" w:color="000000"/>
              <w:bottom w:val="single" w:sz="2" w:space="0" w:color="000000"/>
            </w:tcBorders>
            <w:vAlign w:val="center"/>
          </w:tcPr>
          <w:p w14:paraId="24FC89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1312" w:type="dxa"/>
            <w:vMerge/>
            <w:tcBorders>
              <w:left w:val="single" w:sz="2" w:space="0" w:color="000000"/>
              <w:bottom w:val="single" w:sz="2" w:space="0" w:color="000000"/>
            </w:tcBorders>
            <w:vAlign w:val="center"/>
          </w:tcPr>
          <w:p w14:paraId="0725E1E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3581AC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7607550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1255AB23"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Controle de Bens Patrimoniais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7B931D2D"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R$ 587,44</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5D341C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color w:val="000000"/>
                <w:sz w:val="20"/>
              </w:rPr>
              <w:t>R$ 7.049,28</w:t>
            </w:r>
          </w:p>
        </w:tc>
      </w:tr>
      <w:tr w:rsidR="00D465CF" w:rsidRPr="00336510" w14:paraId="12304784" w14:textId="77777777">
        <w:tc>
          <w:tcPr>
            <w:tcW w:w="675" w:type="dxa"/>
            <w:tcBorders>
              <w:left w:val="single" w:sz="2" w:space="0" w:color="000000"/>
              <w:bottom w:val="single" w:sz="2" w:space="0" w:color="000000"/>
            </w:tcBorders>
            <w:vAlign w:val="center"/>
          </w:tcPr>
          <w:p w14:paraId="2C95B9B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1312" w:type="dxa"/>
            <w:vMerge/>
            <w:tcBorders>
              <w:left w:val="single" w:sz="2" w:space="0" w:color="000000"/>
              <w:bottom w:val="single" w:sz="2" w:space="0" w:color="000000"/>
            </w:tcBorders>
            <w:vAlign w:val="center"/>
          </w:tcPr>
          <w:p w14:paraId="07037D87"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2BF34CCE"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2FD64D7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4B674EEF"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Serviços Portal da Transparência</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554C0C3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R$ 449,04</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17CF78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R$ 5.388,48</w:t>
            </w:r>
          </w:p>
        </w:tc>
      </w:tr>
      <w:tr w:rsidR="00D465CF" w:rsidRPr="00336510" w14:paraId="7D447981" w14:textId="77777777">
        <w:tc>
          <w:tcPr>
            <w:tcW w:w="675" w:type="dxa"/>
            <w:tcBorders>
              <w:left w:val="single" w:sz="2" w:space="0" w:color="000000"/>
              <w:bottom w:val="single" w:sz="2" w:space="0" w:color="000000"/>
            </w:tcBorders>
            <w:vAlign w:val="center"/>
          </w:tcPr>
          <w:p w14:paraId="61344E2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312" w:type="dxa"/>
            <w:vMerge/>
            <w:tcBorders>
              <w:left w:val="single" w:sz="2" w:space="0" w:color="000000"/>
              <w:bottom w:val="single" w:sz="2" w:space="0" w:color="000000"/>
            </w:tcBorders>
            <w:vAlign w:val="center"/>
          </w:tcPr>
          <w:p w14:paraId="2EA6CE50" w14:textId="77777777" w:rsidR="00D465CF" w:rsidRPr="00336510" w:rsidRDefault="00D465CF">
            <w:pPr>
              <w:spacing w:line="276" w:lineRule="auto"/>
              <w:rPr>
                <w:rFonts w:ascii="Verdana" w:hAnsi="Verdana"/>
                <w:sz w:val="20"/>
              </w:rPr>
            </w:pPr>
          </w:p>
        </w:tc>
        <w:tc>
          <w:tcPr>
            <w:tcW w:w="1237" w:type="dxa"/>
            <w:tcBorders>
              <w:left w:val="single" w:sz="2" w:space="0" w:color="000000"/>
              <w:bottom w:val="single" w:sz="2" w:space="0" w:color="000000"/>
            </w:tcBorders>
            <w:vAlign w:val="center"/>
          </w:tcPr>
          <w:p w14:paraId="5045A9F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12</w:t>
            </w:r>
          </w:p>
        </w:tc>
        <w:tc>
          <w:tcPr>
            <w:tcW w:w="1088" w:type="dxa"/>
            <w:tcBorders>
              <w:left w:val="single" w:sz="2" w:space="0" w:color="000000"/>
              <w:bottom w:val="single" w:sz="2" w:space="0" w:color="000000"/>
              <w:right w:val="single" w:sz="2" w:space="0" w:color="000000"/>
            </w:tcBorders>
            <w:vAlign w:val="center"/>
          </w:tcPr>
          <w:p w14:paraId="1B96D0A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03CEB783"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Gestão de Protocolos e Processos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2C62DC3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R$ 677,27</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7A698E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R$ 8.127,24</w:t>
            </w:r>
          </w:p>
        </w:tc>
      </w:tr>
      <w:tr w:rsidR="00D465CF" w:rsidRPr="00336510" w14:paraId="2F0A96DC" w14:textId="77777777">
        <w:tc>
          <w:tcPr>
            <w:tcW w:w="7418" w:type="dxa"/>
            <w:gridSpan w:val="5"/>
            <w:tcBorders>
              <w:left w:val="single" w:sz="2" w:space="0" w:color="000000"/>
              <w:bottom w:val="single" w:sz="2" w:space="0" w:color="000000"/>
            </w:tcBorders>
            <w:vAlign w:val="center"/>
          </w:tcPr>
          <w:p w14:paraId="46F654C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TOTAL MÓDULOS / SISTEMAS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731F4D8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R$ 2.736,58</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2ED275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R$ 32.838,96</w:t>
            </w:r>
          </w:p>
        </w:tc>
      </w:tr>
      <w:tr w:rsidR="00D465CF" w:rsidRPr="00336510" w14:paraId="713EE4E1" w14:textId="77777777">
        <w:tc>
          <w:tcPr>
            <w:tcW w:w="10600" w:type="dxa"/>
            <w:gridSpan w:val="7"/>
            <w:tcBorders>
              <w:left w:val="single" w:sz="2" w:space="0" w:color="000000"/>
              <w:bottom w:val="single" w:sz="2" w:space="0" w:color="000000"/>
              <w:right w:val="single" w:sz="2" w:space="0" w:color="000000"/>
            </w:tcBorders>
            <w:vAlign w:val="center"/>
          </w:tcPr>
          <w:p w14:paraId="444A4B7D"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color w:val="000000"/>
                <w:sz w:val="20"/>
              </w:rPr>
              <w:t>AMBIENTE TECNOLÓGICO</w:t>
            </w:r>
          </w:p>
        </w:tc>
      </w:tr>
      <w:tr w:rsidR="00D465CF" w:rsidRPr="00336510" w14:paraId="57BFD7FE" w14:textId="77777777">
        <w:tc>
          <w:tcPr>
            <w:tcW w:w="675" w:type="dxa"/>
            <w:tcBorders>
              <w:left w:val="single" w:sz="2" w:space="0" w:color="000000"/>
              <w:bottom w:val="single" w:sz="2" w:space="0" w:color="000000"/>
            </w:tcBorders>
            <w:vAlign w:val="center"/>
          </w:tcPr>
          <w:p w14:paraId="14DF9037"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312" w:type="dxa"/>
            <w:tcBorders>
              <w:left w:val="single" w:sz="2" w:space="0" w:color="000000"/>
              <w:bottom w:val="single" w:sz="2" w:space="0" w:color="000000"/>
            </w:tcBorders>
            <w:vAlign w:val="center"/>
          </w:tcPr>
          <w:p w14:paraId="5FAC46D9"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Fonte Pesquisa</w:t>
            </w:r>
          </w:p>
        </w:tc>
        <w:tc>
          <w:tcPr>
            <w:tcW w:w="1237" w:type="dxa"/>
            <w:tcBorders>
              <w:left w:val="single" w:sz="2" w:space="0" w:color="000000"/>
              <w:bottom w:val="single" w:sz="2" w:space="0" w:color="000000"/>
            </w:tcBorders>
            <w:vAlign w:val="center"/>
          </w:tcPr>
          <w:p w14:paraId="6F26EDDD"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Quant. Máxima Prevista</w:t>
            </w:r>
          </w:p>
        </w:tc>
        <w:tc>
          <w:tcPr>
            <w:tcW w:w="1088" w:type="dxa"/>
            <w:tcBorders>
              <w:left w:val="single" w:sz="2" w:space="0" w:color="000000"/>
              <w:bottom w:val="single" w:sz="2" w:space="0" w:color="000000"/>
              <w:right w:val="single" w:sz="2" w:space="0" w:color="000000"/>
            </w:tcBorders>
            <w:vAlign w:val="center"/>
          </w:tcPr>
          <w:p w14:paraId="43801AD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2493799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8AB44A8"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Unitário Estimado</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D75B579"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Valor Total Estimado</w:t>
            </w:r>
          </w:p>
        </w:tc>
      </w:tr>
      <w:tr w:rsidR="00D465CF" w:rsidRPr="00336510" w14:paraId="51AC0424" w14:textId="77777777">
        <w:tc>
          <w:tcPr>
            <w:tcW w:w="675" w:type="dxa"/>
            <w:tcBorders>
              <w:left w:val="single" w:sz="2" w:space="0" w:color="000000"/>
              <w:bottom w:val="single" w:sz="2" w:space="0" w:color="000000"/>
            </w:tcBorders>
            <w:vAlign w:val="center"/>
          </w:tcPr>
          <w:p w14:paraId="75CE20F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312" w:type="dxa"/>
            <w:tcBorders>
              <w:left w:val="single" w:sz="2" w:space="0" w:color="000000"/>
              <w:bottom w:val="single" w:sz="2" w:space="0" w:color="000000"/>
            </w:tcBorders>
            <w:vAlign w:val="center"/>
          </w:tcPr>
          <w:p w14:paraId="7FD44B1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PNCP</w:t>
            </w:r>
          </w:p>
        </w:tc>
        <w:tc>
          <w:tcPr>
            <w:tcW w:w="1237" w:type="dxa"/>
            <w:tcBorders>
              <w:left w:val="single" w:sz="2" w:space="0" w:color="000000"/>
              <w:bottom w:val="single" w:sz="2" w:space="0" w:color="000000"/>
            </w:tcBorders>
            <w:vAlign w:val="center"/>
          </w:tcPr>
          <w:p w14:paraId="0E51D920"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1088" w:type="dxa"/>
            <w:tcBorders>
              <w:left w:val="single" w:sz="2" w:space="0" w:color="000000"/>
              <w:bottom w:val="single" w:sz="2" w:space="0" w:color="000000"/>
              <w:right w:val="single" w:sz="2" w:space="0" w:color="000000"/>
            </w:tcBorders>
            <w:vAlign w:val="center"/>
          </w:tcPr>
          <w:p w14:paraId="7503486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3106" w:type="dxa"/>
            <w:tcBorders>
              <w:left w:val="single" w:sz="2" w:space="0" w:color="000000"/>
              <w:bottom w:val="single" w:sz="2" w:space="0" w:color="000000"/>
            </w:tcBorders>
            <w:tcMar>
              <w:top w:w="0" w:type="dxa"/>
              <w:left w:w="57" w:type="dxa"/>
              <w:bottom w:w="57" w:type="dxa"/>
              <w:right w:w="57" w:type="dxa"/>
            </w:tcMar>
            <w:vAlign w:val="center"/>
          </w:tcPr>
          <w:p w14:paraId="19FDCF4B"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Ambiente Tecnológico – Data Center para Hospedagem dos Sistemas Contratados</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3906407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R$ 1.212,23</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FE5103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R$ 14.546,76</w:t>
            </w:r>
          </w:p>
        </w:tc>
      </w:tr>
      <w:tr w:rsidR="00D465CF" w:rsidRPr="00336510" w14:paraId="54B0109F" w14:textId="77777777">
        <w:tc>
          <w:tcPr>
            <w:tcW w:w="7418" w:type="dxa"/>
            <w:gridSpan w:val="5"/>
            <w:tcBorders>
              <w:left w:val="single" w:sz="2" w:space="0" w:color="000000"/>
              <w:bottom w:val="single" w:sz="2" w:space="0" w:color="000000"/>
            </w:tcBorders>
            <w:vAlign w:val="center"/>
          </w:tcPr>
          <w:p w14:paraId="4F27C41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 xml:space="preserve">TOTAL </w:t>
            </w:r>
            <w:r w:rsidRPr="00336510">
              <w:rPr>
                <w:rFonts w:ascii="Verdana" w:hAnsi="Verdana"/>
                <w:b/>
                <w:bCs/>
                <w:color w:val="000000"/>
                <w:sz w:val="20"/>
              </w:rPr>
              <w:t>AMBIENTE TECNOLÓGICO</w:t>
            </w:r>
          </w:p>
        </w:tc>
        <w:tc>
          <w:tcPr>
            <w:tcW w:w="1527" w:type="dxa"/>
            <w:tcBorders>
              <w:left w:val="single" w:sz="2" w:space="0" w:color="000000"/>
              <w:bottom w:val="single" w:sz="2" w:space="0" w:color="000000"/>
            </w:tcBorders>
            <w:tcMar>
              <w:top w:w="0" w:type="dxa"/>
              <w:left w:w="57" w:type="dxa"/>
              <w:bottom w:w="57" w:type="dxa"/>
              <w:right w:w="57" w:type="dxa"/>
            </w:tcMar>
            <w:vAlign w:val="center"/>
          </w:tcPr>
          <w:p w14:paraId="4399F56D"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R$ 1.212,23</w:t>
            </w:r>
          </w:p>
        </w:tc>
        <w:tc>
          <w:tcPr>
            <w:tcW w:w="165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693F5A"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R$ 14.546,76</w:t>
            </w:r>
          </w:p>
        </w:tc>
      </w:tr>
      <w:tr w:rsidR="00D465CF" w:rsidRPr="00336510" w14:paraId="56B50623" w14:textId="77777777">
        <w:trPr>
          <w:trHeight w:val="355"/>
        </w:trPr>
        <w:tc>
          <w:tcPr>
            <w:tcW w:w="10600" w:type="dxa"/>
            <w:gridSpan w:val="7"/>
            <w:tcBorders>
              <w:left w:val="single" w:sz="2" w:space="0" w:color="000000"/>
              <w:bottom w:val="single" w:sz="2" w:space="0" w:color="000000"/>
              <w:right w:val="single" w:sz="2" w:space="0" w:color="000000"/>
            </w:tcBorders>
            <w:vAlign w:val="center"/>
          </w:tcPr>
          <w:p w14:paraId="017A950F" w14:textId="77777777" w:rsidR="00D465CF" w:rsidRPr="00336510" w:rsidRDefault="00D465CF">
            <w:pPr>
              <w:pStyle w:val="Contedodatabela"/>
              <w:spacing w:line="276" w:lineRule="auto"/>
              <w:jc w:val="center"/>
              <w:rPr>
                <w:rFonts w:ascii="Verdana" w:hAnsi="Verdana"/>
                <w:b/>
                <w:bCs/>
                <w:sz w:val="20"/>
              </w:rPr>
            </w:pPr>
          </w:p>
        </w:tc>
      </w:tr>
      <w:tr w:rsidR="00D465CF" w:rsidRPr="00336510" w14:paraId="2A7CEE49" w14:textId="77777777">
        <w:tc>
          <w:tcPr>
            <w:tcW w:w="7418" w:type="dxa"/>
            <w:gridSpan w:val="5"/>
            <w:tcBorders>
              <w:left w:val="single" w:sz="2" w:space="0" w:color="000000"/>
              <w:bottom w:val="single" w:sz="2" w:space="0" w:color="000000"/>
            </w:tcBorders>
            <w:vAlign w:val="center"/>
          </w:tcPr>
          <w:p w14:paraId="79B9549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SERVIÇOS MENSAIS</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5EE1A89"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R$ 3.948,81</w:t>
            </w:r>
          </w:p>
        </w:tc>
      </w:tr>
      <w:tr w:rsidR="00D465CF" w:rsidRPr="00336510" w14:paraId="7FA2C5D4" w14:textId="77777777">
        <w:tc>
          <w:tcPr>
            <w:tcW w:w="7418" w:type="dxa"/>
            <w:gridSpan w:val="5"/>
            <w:tcBorders>
              <w:left w:val="single" w:sz="2" w:space="0" w:color="000000"/>
              <w:bottom w:val="single" w:sz="2" w:space="0" w:color="000000"/>
            </w:tcBorders>
            <w:vAlign w:val="center"/>
          </w:tcPr>
          <w:p w14:paraId="15CE2B4E"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ANUAL (SEM SERVIÇOS DE IMPLANTAÇÃO)</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1601F7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color w:val="000000"/>
                <w:sz w:val="20"/>
              </w:rPr>
              <w:t>R$ 47.385,72</w:t>
            </w:r>
          </w:p>
        </w:tc>
      </w:tr>
      <w:tr w:rsidR="00D465CF" w:rsidRPr="00336510" w14:paraId="26DC8957" w14:textId="77777777">
        <w:tc>
          <w:tcPr>
            <w:tcW w:w="7418" w:type="dxa"/>
            <w:gridSpan w:val="5"/>
            <w:tcBorders>
              <w:left w:val="single" w:sz="2" w:space="0" w:color="000000"/>
              <w:bottom w:val="single" w:sz="2" w:space="0" w:color="000000"/>
            </w:tcBorders>
            <w:vAlign w:val="center"/>
          </w:tcPr>
          <w:p w14:paraId="228C546C"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TOTAL GLOBAL</w:t>
            </w:r>
          </w:p>
        </w:tc>
        <w:tc>
          <w:tcPr>
            <w:tcW w:w="3182"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C8F7731"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R$ 55.042,67</w:t>
            </w:r>
          </w:p>
        </w:tc>
      </w:tr>
    </w:tbl>
    <w:p w14:paraId="758D8FDD" w14:textId="77777777" w:rsidR="00D465CF" w:rsidRPr="00336510" w:rsidRDefault="00D465CF">
      <w:pPr>
        <w:spacing w:line="276" w:lineRule="auto"/>
        <w:rPr>
          <w:rFonts w:ascii="Verdana" w:hAnsi="Verdana"/>
          <w:sz w:val="20"/>
        </w:rPr>
      </w:pPr>
    </w:p>
    <w:p w14:paraId="52D51981"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lastRenderedPageBreak/>
        <w:t xml:space="preserve">1.2. O prazo de vigência da contratação será de 12 (doze), meses contados </w:t>
      </w:r>
      <w:r w:rsidRPr="00336510">
        <w:rPr>
          <w:rFonts w:ascii="Verdana" w:hAnsi="Verdana"/>
          <w:bCs/>
          <w:iCs/>
          <w:color w:val="000000"/>
          <w:sz w:val="20"/>
        </w:rPr>
        <w:t>a partir da assinatura do Contrato, podendo ser prorrogado na forma da lei vigente.</w:t>
      </w:r>
    </w:p>
    <w:p w14:paraId="54404C65" w14:textId="77777777" w:rsidR="00D465CF" w:rsidRPr="00336510" w:rsidRDefault="00000000">
      <w:pPr>
        <w:pStyle w:val="PargrafodaLista"/>
        <w:tabs>
          <w:tab w:val="left" w:pos="0"/>
        </w:tabs>
        <w:suppressAutoHyphens w:val="0"/>
        <w:spacing w:after="0"/>
        <w:ind w:left="0"/>
        <w:contextualSpacing w:val="0"/>
        <w:jc w:val="both"/>
        <w:rPr>
          <w:rFonts w:ascii="Verdana" w:hAnsi="Verdana" w:cs="Times New Roman"/>
          <w:sz w:val="20"/>
          <w:szCs w:val="20"/>
        </w:rPr>
      </w:pPr>
      <w:r w:rsidRPr="00336510">
        <w:rPr>
          <w:rFonts w:ascii="Verdana" w:eastAsia="Times New Roman" w:hAnsi="Verdana" w:cs="Times New Roman"/>
          <w:iCs/>
          <w:color w:val="000000"/>
          <w:sz w:val="20"/>
          <w:szCs w:val="20"/>
        </w:rPr>
        <w:t>1.3.</w:t>
      </w:r>
      <w:r w:rsidRPr="00336510">
        <w:rPr>
          <w:rFonts w:ascii="Verdana" w:eastAsia="Times New Roman" w:hAnsi="Verdana" w:cs="Times New Roman"/>
          <w:b/>
          <w:bCs/>
          <w:iCs/>
          <w:color w:val="000000"/>
          <w:sz w:val="20"/>
          <w:szCs w:val="20"/>
        </w:rPr>
        <w:t xml:space="preserve"> </w:t>
      </w:r>
      <w:r w:rsidRPr="00336510">
        <w:rPr>
          <w:rFonts w:ascii="Verdana" w:eastAsia="Times New Roman" w:hAnsi="Verdana" w:cs="Times New Roman"/>
          <w:iCs/>
          <w:color w:val="000000"/>
          <w:sz w:val="20"/>
          <w:szCs w:val="20"/>
        </w:rPr>
        <w:t>O custo estimado da contratação é de</w:t>
      </w:r>
      <w:r w:rsidRPr="00336510">
        <w:rPr>
          <w:rFonts w:ascii="Verdana" w:eastAsia="Times New Roman" w:hAnsi="Verdana" w:cs="Times New Roman"/>
          <w:color w:val="000000"/>
          <w:sz w:val="20"/>
          <w:szCs w:val="20"/>
        </w:rPr>
        <w:t xml:space="preserve"> R$ 3.948,81 (três mil novecentos e quarenta e oito reais e oitenta e um centavos) ao mês e R$ 55.042,67 (cinquenta e cinco mil quarenta e dois reais e setenta e dois centavos) ao ano com a instalação, conforme estabelecido nos autos.</w:t>
      </w:r>
    </w:p>
    <w:p w14:paraId="41BF9310" w14:textId="77777777" w:rsidR="00D465CF" w:rsidRPr="00336510" w:rsidRDefault="00D465CF">
      <w:pPr>
        <w:pStyle w:val="PargrafodaLista"/>
        <w:tabs>
          <w:tab w:val="left" w:pos="0"/>
        </w:tabs>
        <w:suppressAutoHyphens w:val="0"/>
        <w:spacing w:after="0"/>
        <w:ind w:left="0"/>
        <w:contextualSpacing w:val="0"/>
        <w:jc w:val="both"/>
        <w:rPr>
          <w:rFonts w:ascii="Verdana" w:eastAsia="Times New Roman" w:hAnsi="Verdana" w:cs="Times New Roman"/>
          <w:bCs/>
          <w:color w:val="000000"/>
          <w:sz w:val="20"/>
          <w:szCs w:val="20"/>
        </w:rPr>
      </w:pPr>
    </w:p>
    <w:p w14:paraId="6D799484"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2. DESCRIÇÃO DA NECESSIDADE DA CONTRATAÇÃO </w:t>
      </w:r>
    </w:p>
    <w:p w14:paraId="6C4385A2" w14:textId="77777777" w:rsidR="00D465CF" w:rsidRPr="00336510" w:rsidRDefault="00000000">
      <w:pPr>
        <w:pStyle w:val="PargrafodaLista"/>
        <w:widowControl w:val="0"/>
        <w:tabs>
          <w:tab w:val="left" w:pos="-2410"/>
          <w:tab w:val="left" w:pos="567"/>
        </w:tabs>
        <w:spacing w:after="0"/>
        <w:ind w:left="0"/>
        <w:contextualSpacing w:val="0"/>
        <w:jc w:val="both"/>
        <w:rPr>
          <w:rFonts w:ascii="Verdana" w:hAnsi="Verdana" w:cs="Times New Roman"/>
          <w:sz w:val="20"/>
          <w:szCs w:val="20"/>
        </w:rPr>
      </w:pPr>
      <w:r w:rsidRPr="00336510">
        <w:rPr>
          <w:rFonts w:ascii="Verdana" w:hAnsi="Verdana" w:cs="Times New Roman"/>
          <w:color w:val="000000"/>
          <w:sz w:val="20"/>
          <w:szCs w:val="20"/>
        </w:rPr>
        <w:t>2.1.</w:t>
      </w:r>
      <w:r w:rsidRPr="00336510">
        <w:rPr>
          <w:rFonts w:ascii="Verdana" w:hAnsi="Verdana" w:cs="Times New Roman"/>
          <w:sz w:val="20"/>
          <w:szCs w:val="20"/>
        </w:rPr>
        <w:t xml:space="preserve"> A Caixa de Assistência dos servidores Públicos Municipais de São Gabriel da Palha (CASP-SGP) utiliza softwares aplicativos empresariais do tipo ERP</w:t>
      </w:r>
      <w:r w:rsidRPr="00336510">
        <w:rPr>
          <w:rFonts w:ascii="Verdana" w:hAnsi="Verdana" w:cs="Times New Roman"/>
          <w:b/>
          <w:bCs/>
          <w:sz w:val="20"/>
          <w:szCs w:val="20"/>
        </w:rPr>
        <w:t>*¹</w:t>
      </w:r>
      <w:r w:rsidRPr="00336510">
        <w:rPr>
          <w:rFonts w:ascii="Verdana" w:hAnsi="Verdana" w:cs="Times New Roman"/>
          <w:sz w:val="20"/>
          <w:szCs w:val="20"/>
        </w:rPr>
        <w:t xml:space="preserve"> de terceiros para a execução das suas atividades há um tempo considerado. O uso desse tipo de ferramenta é comum para qualquer organização que preze pela agilidade, integridade e segurança das suas atividades, exercendo inclusive um importantíssimo papel na eficiência das adequações exigidas pelas leis vigentes, órgãos reguladores e no exercício da transparência, em especial para as instituições públicas, como é o nosso caso. Logo, são essenciais e indispensáveis.</w:t>
      </w:r>
    </w:p>
    <w:p w14:paraId="756A9774" w14:textId="77777777" w:rsidR="00D465CF" w:rsidRPr="00336510" w:rsidRDefault="00000000">
      <w:pPr>
        <w:pStyle w:val="Corpodetexto"/>
        <w:spacing w:after="0"/>
        <w:jc w:val="both"/>
        <w:rPr>
          <w:rFonts w:ascii="Verdana" w:hAnsi="Verdana"/>
          <w:sz w:val="20"/>
        </w:rPr>
      </w:pPr>
      <w:r w:rsidRPr="00336510">
        <w:rPr>
          <w:rFonts w:ascii="Verdana" w:hAnsi="Verdana"/>
          <w:sz w:val="20"/>
        </w:rPr>
        <w:t>2.2. Desde o início essa contratação é feita através de contratação de empresa especializada, que fornece softwares por meio de direito real de uso. E por questões vantajosas, como compatibilidade, agilidade, praticidade, dentre outras, esses sistemas também são interligados e integrados. Ademais, geralmente essa contratação é renovada pelos benefícios da continuidade ininterrupta dos serviços e economicidade financeira até o limite de aditivações previstas na lei. Visto que o contrato atual está alcançando o fim de sua vigência e que seu limite de aditivos foi alcançado, surgiu-se a necessidade da procura de soluções para essa questão.</w:t>
      </w:r>
    </w:p>
    <w:p w14:paraId="154123DF"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2.3. Pois bem, como foi observado, a informatização das rotinas burocráticas das Organizações é a solução plena para as questões abordadas, já que atualmente não existem alternativas que possam competir com a eficácia no processamento das informações obtida através de softwares aplicativos e da Internet. Posto isto, este estudo tem por objetivo a análise de soluções para a contratação de softwares de gerenciamento e processamento das atividades administrativas, contábeis, de controle e transparência desta Autarquia, visto que são essenciais para suas atividades, em níveis de eficiência, agilidade e segurança, objetivando a qualidade e transparência dos seus atos. </w:t>
      </w:r>
    </w:p>
    <w:p w14:paraId="7F09D6AF" w14:textId="77777777" w:rsidR="00D465CF" w:rsidRPr="00336510" w:rsidRDefault="00000000">
      <w:pPr>
        <w:pStyle w:val="Corpodetexto"/>
        <w:spacing w:after="0"/>
        <w:jc w:val="both"/>
        <w:rPr>
          <w:rFonts w:ascii="Verdana" w:hAnsi="Verdana"/>
          <w:sz w:val="20"/>
        </w:rPr>
      </w:pPr>
      <w:r w:rsidRPr="00336510">
        <w:rPr>
          <w:rFonts w:ascii="Verdana" w:eastAsia="Calibri" w:hAnsi="Verdana"/>
          <w:b/>
          <w:bCs/>
          <w:i/>
          <w:iCs/>
          <w:color w:val="000000"/>
          <w:sz w:val="20"/>
          <w:lang w:eastAsia="zh-CN" w:bidi="hi-IN"/>
        </w:rPr>
        <w:t xml:space="preserve">*¹ERP (Enterprise </w:t>
      </w:r>
      <w:proofErr w:type="spellStart"/>
      <w:r w:rsidRPr="00336510">
        <w:rPr>
          <w:rFonts w:ascii="Verdana" w:eastAsia="Calibri" w:hAnsi="Verdana"/>
          <w:b/>
          <w:bCs/>
          <w:i/>
          <w:iCs/>
          <w:color w:val="000000"/>
          <w:sz w:val="20"/>
          <w:lang w:eastAsia="zh-CN" w:bidi="hi-IN"/>
        </w:rPr>
        <w:t>Resource</w:t>
      </w:r>
      <w:proofErr w:type="spellEnd"/>
      <w:r w:rsidRPr="00336510">
        <w:rPr>
          <w:rFonts w:ascii="Verdana" w:eastAsia="Calibri" w:hAnsi="Verdana"/>
          <w:b/>
          <w:bCs/>
          <w:i/>
          <w:iCs/>
          <w:color w:val="000000"/>
          <w:sz w:val="20"/>
          <w:lang w:eastAsia="zh-CN" w:bidi="hi-IN"/>
        </w:rPr>
        <w:t xml:space="preserve"> Planning – traduzindo do inglês, “Planejamento dos Recursos da Empresa”): Softwares empresariais integrados que utilizam a(s) mesma(s) base(s) de dados, automatizando atividades em comum, facilitando a produção, administração e emissão/alcance de </w:t>
      </w:r>
      <w:r w:rsidRPr="00336510">
        <w:rPr>
          <w:rFonts w:ascii="Verdana" w:hAnsi="Verdana"/>
          <w:b/>
          <w:bCs/>
          <w:sz w:val="20"/>
        </w:rPr>
        <w:t>resultados, dentre outros;</w:t>
      </w:r>
    </w:p>
    <w:p w14:paraId="377DEC03"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2.4. LEVANTAMENTO DA SOLUÇÃO</w:t>
      </w:r>
    </w:p>
    <w:p w14:paraId="74D4136A" w14:textId="77777777" w:rsidR="00D465CF" w:rsidRPr="00336510" w:rsidRDefault="00000000">
      <w:pPr>
        <w:pStyle w:val="Corpodetexto"/>
        <w:spacing w:after="0"/>
        <w:jc w:val="both"/>
        <w:rPr>
          <w:rFonts w:ascii="Verdana" w:hAnsi="Verdana"/>
          <w:sz w:val="20"/>
        </w:rPr>
      </w:pPr>
      <w:r w:rsidRPr="00336510">
        <w:rPr>
          <w:rFonts w:ascii="Verdana" w:hAnsi="Verdana"/>
          <w:sz w:val="20"/>
        </w:rPr>
        <w:t>2.4.1. Antes de tudo, é preciso destacar que, por força do acórdão nº 910/2019-1 do TCE-ES, as soluções a serem adotadas precisarão ser compatíveis com a interligação do sistema de Contabilidade (Execução orçamentária e financeira) do Poder executivo, que atualmente é fornecido pela Empresa E&amp;L Produções de Softwares Ltda. e que, inclusive, é a mesma Contratada desta caixa de assistência.</w:t>
      </w:r>
    </w:p>
    <w:p w14:paraId="06F9D208" w14:textId="77777777" w:rsidR="00D465CF" w:rsidRPr="00336510" w:rsidRDefault="00000000">
      <w:pPr>
        <w:pStyle w:val="Corpodetexto"/>
        <w:spacing w:after="0"/>
        <w:jc w:val="both"/>
        <w:rPr>
          <w:rFonts w:ascii="Verdana" w:hAnsi="Verdana"/>
          <w:sz w:val="20"/>
        </w:rPr>
      </w:pPr>
      <w:r w:rsidRPr="00336510">
        <w:rPr>
          <w:rFonts w:ascii="Verdana" w:hAnsi="Verdana"/>
          <w:sz w:val="20"/>
        </w:rPr>
        <w:t>2.4.2. Para o atendimento à necessidade objeto de estudo deste ETP e em se tratando de softwares com objetivos específicos e avançados, existem dois tipos de cenários que merecem ser analisadas objetivando um apontamento mais eficiente e adequado a realidade da CASP-SGP. São eles:</w:t>
      </w:r>
    </w:p>
    <w:p w14:paraId="38FB2E96"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2.5.  CONTRATAÇÃO</w:t>
      </w:r>
    </w:p>
    <w:p w14:paraId="1736F461" w14:textId="77777777" w:rsidR="00D465CF" w:rsidRPr="00336510" w:rsidRDefault="00000000">
      <w:pPr>
        <w:pStyle w:val="Corpodetexto"/>
        <w:spacing w:after="0"/>
        <w:jc w:val="both"/>
        <w:rPr>
          <w:rFonts w:ascii="Verdana" w:hAnsi="Verdana"/>
          <w:sz w:val="20"/>
        </w:rPr>
      </w:pPr>
      <w:r w:rsidRPr="00336510">
        <w:rPr>
          <w:rFonts w:ascii="Verdana" w:hAnsi="Verdana"/>
          <w:sz w:val="20"/>
        </w:rPr>
        <w:t>2.5.1. No que tange à contratação desses tipos de softwares, há dois tipos de soluções disponíveis:</w:t>
      </w:r>
    </w:p>
    <w:p w14:paraId="3249F67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SOLUÇÃO 01: DESENVOLVIMENTO PRÓPRIO</w:t>
      </w:r>
    </w:p>
    <w:p w14:paraId="5A8038A6" w14:textId="77777777" w:rsidR="00D465CF" w:rsidRPr="00336510" w:rsidRDefault="00000000">
      <w:pPr>
        <w:pStyle w:val="Corpodetexto"/>
        <w:spacing w:after="0"/>
        <w:jc w:val="both"/>
        <w:rPr>
          <w:rFonts w:ascii="Verdana" w:hAnsi="Verdana"/>
          <w:sz w:val="20"/>
        </w:rPr>
      </w:pPr>
      <w:r w:rsidRPr="00336510">
        <w:rPr>
          <w:rFonts w:ascii="Verdana" w:hAnsi="Verdana"/>
          <w:sz w:val="20"/>
        </w:rPr>
        <w:lastRenderedPageBreak/>
        <w:t>- Os softwares seriam desenvolvidos do zero e mantidos por equipe de profissionais especializados disponibilizados pela CASP-SGP. E para a execução desta solução, serão necessários, no mínimo os seguintes requisitos:</w:t>
      </w:r>
    </w:p>
    <w:p w14:paraId="040A0BDB" w14:textId="77777777" w:rsidR="00D465CF" w:rsidRPr="00336510" w:rsidRDefault="00000000">
      <w:pPr>
        <w:pStyle w:val="Corpodetexto"/>
        <w:numPr>
          <w:ilvl w:val="0"/>
          <w:numId w:val="1"/>
        </w:numPr>
        <w:spacing w:after="0"/>
        <w:ind w:left="510" w:hanging="454"/>
        <w:jc w:val="both"/>
        <w:rPr>
          <w:rFonts w:ascii="Verdana" w:hAnsi="Verdana"/>
          <w:sz w:val="20"/>
        </w:rPr>
      </w:pPr>
      <w:r w:rsidRPr="00336510">
        <w:rPr>
          <w:rFonts w:ascii="Verdana" w:hAnsi="Verdana"/>
          <w:b/>
          <w:bCs/>
          <w:sz w:val="20"/>
        </w:rPr>
        <w:t>Formação de uma equipe de projeto, desenvolvimento e suporte de uso dos softwares almejados</w:t>
      </w:r>
      <w:r w:rsidRPr="00336510">
        <w:rPr>
          <w:rFonts w:ascii="Verdana" w:hAnsi="Verdana"/>
          <w:sz w:val="20"/>
        </w:rPr>
        <w:t>, através de adição no quadro de pessoal e/ou contratação de profissionais especializados. E para a execução eficiente, tanto no desenvolvimento, quanto nas solicitações de suporte/alteração/personalização dos sistemas, será altamente recomendável que estes profissionais tenham formação e experiência em áreas específicas como contabilidade, direito, administração, recursos humanos e correlatas, ou que sejam contratados especialistas nessas áreas para dar apoio à equipe, pois os serviços prestados por essa Caixa de Assistência são desenvolvidos com base nessas especialidades e devem estar de acordo com as normas vigentes constantemente atualizadas e fiscalizadas por órgãos reguladores;</w:t>
      </w:r>
    </w:p>
    <w:p w14:paraId="107571FB"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Investimentos na contratação de estruturas e equipamentos para uso específico</w:t>
      </w:r>
      <w:r w:rsidRPr="00336510">
        <w:rPr>
          <w:rFonts w:ascii="Verdana" w:hAnsi="Verdana"/>
          <w:sz w:val="20"/>
        </w:rPr>
        <w:t>, com alto poder de processamento, além de disponibilização de local adequado;</w:t>
      </w:r>
    </w:p>
    <w:p w14:paraId="04A25E1D"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Tempo hábil</w:t>
      </w:r>
      <w:r w:rsidRPr="00336510">
        <w:rPr>
          <w:rFonts w:ascii="Verdana" w:hAnsi="Verdana"/>
          <w:sz w:val="20"/>
        </w:rPr>
        <w:t xml:space="preserve"> para formulação do projeto, desenvolvimento dos softwares, execução de testes e outros procedimentos relacionados, além de treinamento para os servidores, para posteriormente proceder com o lançamento e uso definitivo dos softwares. A tendência é que o lapso temporal para conclusão e uso definitivo seja alto, visto a </w:t>
      </w:r>
      <w:proofErr w:type="spellStart"/>
      <w:r w:rsidRPr="00336510">
        <w:rPr>
          <w:rFonts w:ascii="Verdana" w:hAnsi="Verdana"/>
          <w:sz w:val="20"/>
        </w:rPr>
        <w:t>complexabilidade</w:t>
      </w:r>
      <w:proofErr w:type="spellEnd"/>
      <w:r w:rsidRPr="00336510">
        <w:rPr>
          <w:rFonts w:ascii="Verdana" w:hAnsi="Verdana"/>
          <w:sz w:val="20"/>
        </w:rPr>
        <w:t xml:space="preserve"> das funções que deverão ser empregadas no sistema, além do período de testes, adaptações e adequações. O número e a carga de conhecimento dos componentes da equipe também terão influência nesse período;</w:t>
      </w:r>
    </w:p>
    <w:p w14:paraId="64012D4A" w14:textId="77777777" w:rsidR="00D465CF" w:rsidRPr="00336510" w:rsidRDefault="00000000">
      <w:pPr>
        <w:pStyle w:val="Corpodetexto"/>
        <w:numPr>
          <w:ilvl w:val="0"/>
          <w:numId w:val="1"/>
        </w:numPr>
        <w:spacing w:after="0"/>
        <w:ind w:left="454" w:hanging="397"/>
        <w:jc w:val="both"/>
        <w:rPr>
          <w:rFonts w:ascii="Verdana" w:hAnsi="Verdana"/>
          <w:sz w:val="20"/>
        </w:rPr>
      </w:pPr>
      <w:r w:rsidRPr="00336510">
        <w:rPr>
          <w:rFonts w:ascii="Verdana" w:hAnsi="Verdana"/>
          <w:b/>
          <w:bCs/>
          <w:sz w:val="20"/>
        </w:rPr>
        <w:t>Manter equipe especializada</w:t>
      </w:r>
      <w:r w:rsidRPr="00336510">
        <w:rPr>
          <w:rFonts w:ascii="Verdana" w:hAnsi="Verdana"/>
          <w:sz w:val="20"/>
        </w:rPr>
        <w:t xml:space="preserve">, com número de componentes compatível com as demandas da CASP-SGP para dar prosseguimento às rotinas pós desenvolvimento, como suporte, adequações, atualizações e atividades relacionadas. Reiterando as necessidades constantes de modificações nos sistemas para atenderem as demandas das normas vigentes e da fiscalização de órgãos reguladores e sabendo-se também que, a longo prazo, poderá surgir demandas de atualizações mais robustas no código fonte, necessitando de prováveis adições de profissionais da área. </w:t>
      </w:r>
    </w:p>
    <w:p w14:paraId="1C3356E9"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Vale destacar neste item que, até o fechamento deste documento de pesquisa, não foram </w:t>
      </w:r>
      <w:proofErr w:type="gramStart"/>
      <w:r w:rsidRPr="00336510">
        <w:rPr>
          <w:rFonts w:ascii="Verdana" w:hAnsi="Verdana"/>
          <w:sz w:val="20"/>
        </w:rPr>
        <w:t>localizados</w:t>
      </w:r>
      <w:proofErr w:type="gramEnd"/>
      <w:r w:rsidRPr="00336510">
        <w:rPr>
          <w:rFonts w:ascii="Verdana" w:hAnsi="Verdana"/>
          <w:sz w:val="20"/>
        </w:rPr>
        <w:t xml:space="preserve"> instituições similares públicas ou privadas que desenvolvam suas próprias ferramentas de rotinas administrativas.</w:t>
      </w:r>
    </w:p>
    <w:p w14:paraId="7899F91D"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SOLUÇÃO 02: CONTRATAÇÃO DE EMPRESA ESPECIALIZADA</w:t>
      </w:r>
    </w:p>
    <w:p w14:paraId="45F6D0E2"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Nesta solução, A Caixa de Assistência contrata uma empresa especializada que fica responsável pelo fornecimento dos softwares, suporte técnico, adequações, personalizações e atualizações durante todo o seu período do de vigência. E para garantir a continuidade dos serviços prestados, visto a utilização desse tipo de ferramenta para tal, a Contratada deverá ter os softwares base desenvolvidos em sua versão “final” (não beta / em fase de testes), para proceder diretamente com a migração dos dados existentes, a implantação dos sistemas, as adequações iniciais e o treinamento dos usuários, mantendo assim a eficiência temporal. </w:t>
      </w:r>
    </w:p>
    <w:p w14:paraId="28B857FA" w14:textId="77777777" w:rsidR="00D465CF" w:rsidRPr="00336510" w:rsidRDefault="00000000">
      <w:pPr>
        <w:pStyle w:val="Corpodetexto"/>
        <w:spacing w:after="0"/>
        <w:jc w:val="both"/>
        <w:rPr>
          <w:rFonts w:ascii="Verdana" w:hAnsi="Verdana"/>
          <w:sz w:val="20"/>
        </w:rPr>
      </w:pPr>
      <w:r w:rsidRPr="00336510">
        <w:rPr>
          <w:rFonts w:ascii="Verdana" w:hAnsi="Verdana"/>
          <w:sz w:val="20"/>
        </w:rPr>
        <w:t>- Também é vantajoso e de extrema importância que os sistemas sejam desenvolvidos pela mesma instituição para garantir sua integralidade e interconectividade, visando a total compatibilidade entre seus módulos que resultará na eficácia do cruzamento das informações relacionadas, a simplificação e unificação, tanto da administração e suporte das ferramentas, quanto no relacionamento e fiscalização do terceirizado, dentre outros benefícios.</w:t>
      </w:r>
    </w:p>
    <w:p w14:paraId="4313DE8C"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Posto isto, a terceirização dos serviços, alternativa sempre adotada nas aquisições anteriores e, inclusive, por todas as instituições públicas pesquisadas no Estado, acaba se tornando a solução mais comum, viável e compatível à realidade, pois transfere a execução de todos os requisitos descritos na solução 01 para a empresa especializada que será </w:t>
      </w:r>
      <w:r w:rsidRPr="00336510">
        <w:rPr>
          <w:rFonts w:ascii="Verdana" w:hAnsi="Verdana"/>
          <w:sz w:val="20"/>
        </w:rPr>
        <w:lastRenderedPageBreak/>
        <w:t>contratada, dispensando todo o tempo que seria necessário para a elaboração do projeto e desenvolvimento dos softwares, que pode ter alta morosidade e reduzindo drasticamente o período de implantação e testes. 2.5.3.4. - Ademais, o desenvolvimento próprio torna-se ainda mais sem sentido devido às necessidades de investimentos infinitamente mais onerosos com estrutura, contratação de equipamentos, aumento no número de servidores da área de Tecnologia da Informação / administrativa / contábil, capacitações, além da não garantia de um retorno eficaz, por se tratar de atividades científicas e intelectuais.</w:t>
      </w:r>
    </w:p>
    <w:p w14:paraId="6C4D7AB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2.6.  LOCAL / HOSPEDAGEM DOS SERVIÇOS</w:t>
      </w:r>
    </w:p>
    <w:p w14:paraId="7368F6B2" w14:textId="77777777" w:rsidR="00D465CF" w:rsidRPr="00336510" w:rsidRDefault="00000000">
      <w:pPr>
        <w:pStyle w:val="Corpodetexto"/>
        <w:spacing w:after="0"/>
        <w:jc w:val="both"/>
        <w:rPr>
          <w:rFonts w:ascii="Verdana" w:hAnsi="Verdana"/>
          <w:sz w:val="20"/>
        </w:rPr>
      </w:pPr>
      <w:r w:rsidRPr="00336510">
        <w:rPr>
          <w:rFonts w:ascii="Verdana" w:hAnsi="Verdana"/>
          <w:color w:val="000000"/>
          <w:sz w:val="20"/>
        </w:rPr>
        <w:t>- A escolha do tipo de aplicação no que se diz respeito ao local onde será armaze</w:t>
      </w:r>
      <w:r w:rsidRPr="00336510">
        <w:rPr>
          <w:rFonts w:ascii="Verdana" w:hAnsi="Verdana"/>
          <w:sz w:val="20"/>
        </w:rPr>
        <w:t xml:space="preserve">nada / hospedada </w:t>
      </w:r>
      <w:proofErr w:type="gramStart"/>
      <w:r w:rsidRPr="00336510">
        <w:rPr>
          <w:rFonts w:ascii="Verdana" w:hAnsi="Verdana"/>
          <w:sz w:val="20"/>
        </w:rPr>
        <w:t>/  executada</w:t>
      </w:r>
      <w:proofErr w:type="gramEnd"/>
      <w:r w:rsidRPr="00336510">
        <w:rPr>
          <w:rFonts w:ascii="Verdana" w:hAnsi="Verdana"/>
          <w:sz w:val="20"/>
        </w:rPr>
        <w:t>, também tem alta relevância para a eficiência nos resultados pretendidos, pois impacta diretamente em questões como praticidade, segurança, agilidade e mobilidade. Atualmente existem duas alternativas de uso comum:</w:t>
      </w:r>
    </w:p>
    <w:p w14:paraId="1CCD0A9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 xml:space="preserve">2.6.1. APLICAÇÃO </w:t>
      </w:r>
      <w:r w:rsidRPr="00336510">
        <w:rPr>
          <w:rFonts w:ascii="Verdana" w:hAnsi="Verdana"/>
          <w:b/>
          <w:bCs/>
          <w:i/>
          <w:iCs/>
          <w:sz w:val="20"/>
        </w:rPr>
        <w:t>DESKTOP</w:t>
      </w:r>
      <w:r w:rsidRPr="00336510">
        <w:rPr>
          <w:rFonts w:ascii="Verdana" w:hAnsi="Verdana"/>
          <w:b/>
          <w:bCs/>
          <w:sz w:val="20"/>
        </w:rPr>
        <w:t xml:space="preserve"> / LOCAL</w:t>
      </w:r>
    </w:p>
    <w:p w14:paraId="011B38EB" w14:textId="77777777" w:rsidR="00D465CF" w:rsidRPr="00336510" w:rsidRDefault="00000000">
      <w:pPr>
        <w:pStyle w:val="Corpodetexto"/>
        <w:spacing w:after="0"/>
        <w:jc w:val="both"/>
        <w:rPr>
          <w:rFonts w:ascii="Verdana" w:hAnsi="Verdana"/>
          <w:sz w:val="20"/>
        </w:rPr>
      </w:pPr>
      <w:r w:rsidRPr="00336510">
        <w:rPr>
          <w:rFonts w:ascii="Verdana" w:hAnsi="Verdana"/>
          <w:sz w:val="20"/>
        </w:rPr>
        <w:t>- Nas aplicações ERP do tipo “</w:t>
      </w:r>
      <w:r w:rsidRPr="00336510">
        <w:rPr>
          <w:rFonts w:ascii="Verdana" w:hAnsi="Verdana"/>
          <w:i/>
          <w:iCs/>
          <w:sz w:val="20"/>
        </w:rPr>
        <w:t>desktop</w:t>
      </w:r>
      <w:r w:rsidRPr="00336510">
        <w:rPr>
          <w:rFonts w:ascii="Verdana" w:hAnsi="Verdana"/>
          <w:sz w:val="20"/>
        </w:rPr>
        <w:t>”, onde diversos colaboradores precisam utilizá-las simultaneamente, os sistemas e o banco de dados são armazenados e executados em um servidor local e compartilhados para os computadores conectados na mesma rede, que precisam ter acesso configurado e aplicações do tipo “cliente” instaladas. Esta é atualmente a opção adotada pela Autarquia.</w:t>
      </w:r>
    </w:p>
    <w:p w14:paraId="0C63337D" w14:textId="77777777" w:rsidR="00D465CF" w:rsidRPr="00336510" w:rsidRDefault="00000000">
      <w:pPr>
        <w:pStyle w:val="Corpodetexto"/>
        <w:spacing w:after="0"/>
        <w:jc w:val="both"/>
        <w:rPr>
          <w:rFonts w:ascii="Verdana" w:hAnsi="Verdana"/>
          <w:sz w:val="20"/>
        </w:rPr>
      </w:pPr>
      <w:r w:rsidRPr="00336510">
        <w:rPr>
          <w:rFonts w:ascii="Verdana" w:hAnsi="Verdana"/>
          <w:sz w:val="20"/>
        </w:rPr>
        <w:t>- Neste cenário, em geral não é possível ter acesso aos sistemas em outros locais geograficamente distintos, a não ser adotando alternativas como acesso remoto ou Rede Virtual Privada (VPN). Mas as características e funcionalidades dessas opções tornam-se inviáveis em comparação à aplicação Web, próxima alternativa a ser explanada, principalmente nos quesitos segurança, qualidade / estabilidade do serviço, simplicidade de uso para o cliente final e custo/benefício.</w:t>
      </w:r>
    </w:p>
    <w:p w14:paraId="54BB0B04" w14:textId="77777777" w:rsidR="00D465CF" w:rsidRPr="00336510" w:rsidRDefault="00000000">
      <w:pPr>
        <w:pStyle w:val="Corpodetexto"/>
        <w:spacing w:after="0"/>
        <w:jc w:val="both"/>
        <w:rPr>
          <w:rFonts w:ascii="Verdana" w:hAnsi="Verdana"/>
          <w:sz w:val="20"/>
        </w:rPr>
      </w:pPr>
      <w:r w:rsidRPr="00336510">
        <w:rPr>
          <w:rFonts w:ascii="Verdana" w:hAnsi="Verdana"/>
          <w:sz w:val="20"/>
        </w:rPr>
        <w:t>- A Disponibilidade / continuidade dos serviços prestados e a Segurança da Informação são características relevantes que merecem destaque. E no caso da solução de aplicações Desktop, é necessário uma estrutura local com regime de funcionamento integral (24h/7d), mantendo o servidor onde os mesmos estão hospedados, rede elétrica estável com equipamentos de proteção contra falhas, quedas abruptas e surtos (</w:t>
      </w:r>
      <w:r w:rsidRPr="00336510">
        <w:rPr>
          <w:rFonts w:ascii="Verdana" w:hAnsi="Verdana"/>
          <w:i/>
          <w:iCs/>
          <w:sz w:val="20"/>
        </w:rPr>
        <w:t>nobreaks</w:t>
      </w:r>
      <w:r w:rsidRPr="00336510">
        <w:rPr>
          <w:rFonts w:ascii="Verdana" w:hAnsi="Verdana"/>
          <w:sz w:val="20"/>
        </w:rPr>
        <w:t>), rede de computadores e Internet robustas, climatização adequada, além dos ativos e requisitos mínimos de segurança, como rotinas de backup, proteção antivírus, restrição e níveis de acesso aos arquivos e sistemas e controle e restrição de acesso ao ambiente físico.</w:t>
      </w:r>
      <w:r w:rsidRPr="00336510">
        <w:rPr>
          <w:rFonts w:ascii="Verdana" w:hAnsi="Verdana"/>
          <w:sz w:val="20"/>
        </w:rPr>
        <w:tab/>
      </w:r>
    </w:p>
    <w:p w14:paraId="26A27E2C"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2.6.2. APLICAÇÃO WEB / NA NUVEM</w:t>
      </w:r>
    </w:p>
    <w:p w14:paraId="42CF1462"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 xml:space="preserve">- </w:t>
      </w:r>
      <w:r w:rsidRPr="00336510">
        <w:rPr>
          <w:rFonts w:ascii="Verdana" w:hAnsi="Verdana"/>
          <w:sz w:val="20"/>
        </w:rPr>
        <w:t xml:space="preserve">Nas aplicações ERP Web, os sistemas e o banco de dados são hospedados e executados em </w:t>
      </w:r>
      <w:r w:rsidRPr="00336510">
        <w:rPr>
          <w:rFonts w:ascii="Verdana" w:hAnsi="Verdana"/>
          <w:i/>
          <w:iCs/>
          <w:sz w:val="20"/>
        </w:rPr>
        <w:t xml:space="preserve">Data </w:t>
      </w:r>
      <w:proofErr w:type="spellStart"/>
      <w:r w:rsidRPr="00336510">
        <w:rPr>
          <w:rFonts w:ascii="Verdana" w:hAnsi="Verdana"/>
          <w:i/>
          <w:iCs/>
          <w:sz w:val="20"/>
        </w:rPr>
        <w:t>Centrers</w:t>
      </w:r>
      <w:proofErr w:type="spellEnd"/>
      <w:r w:rsidRPr="00336510">
        <w:rPr>
          <w:rFonts w:ascii="Verdana" w:hAnsi="Verdana"/>
          <w:sz w:val="20"/>
        </w:rPr>
        <w:t xml:space="preserve"> remotos, podendo ser acessados de qualquer localidade com conexão de Internet. Neste tipo de solução, não é necessário a instalação de softwares clientes, pois o sistema funciona diretamente pelo navegador Web. Devido as suas diversas vantagens, esta solução tem sido cada vez mais adotada pelas instituições públicas e privadas. </w:t>
      </w:r>
    </w:p>
    <w:p w14:paraId="1D4DC87F"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Nesse cenário, toda a estrutura para funcionamento dos serviços, no caso, o </w:t>
      </w:r>
      <w:r w:rsidRPr="00336510">
        <w:rPr>
          <w:rFonts w:ascii="Verdana" w:hAnsi="Verdana"/>
          <w:i/>
          <w:iCs/>
          <w:sz w:val="20"/>
        </w:rPr>
        <w:t>data center</w:t>
      </w:r>
      <w:r w:rsidRPr="00336510">
        <w:rPr>
          <w:rFonts w:ascii="Verdana" w:hAnsi="Verdana"/>
          <w:sz w:val="20"/>
        </w:rPr>
        <w:t xml:space="preserve">, é mantida por uma instituição especializada que se responsabiliza por todos as atividades de manutenção e segurança. Por geralmente se tratarem de multinacionais conceituadas, dotadas de </w:t>
      </w:r>
      <w:proofErr w:type="spellStart"/>
      <w:r w:rsidRPr="00336510">
        <w:rPr>
          <w:rFonts w:ascii="Verdana" w:hAnsi="Verdana"/>
          <w:i/>
          <w:iCs/>
          <w:sz w:val="20"/>
        </w:rPr>
        <w:t>know</w:t>
      </w:r>
      <w:proofErr w:type="spellEnd"/>
      <w:r w:rsidRPr="00336510">
        <w:rPr>
          <w:rFonts w:ascii="Verdana" w:hAnsi="Verdana"/>
          <w:i/>
          <w:iCs/>
          <w:sz w:val="20"/>
        </w:rPr>
        <w:t xml:space="preserve"> </w:t>
      </w:r>
      <w:proofErr w:type="spellStart"/>
      <w:r w:rsidRPr="00336510">
        <w:rPr>
          <w:rFonts w:ascii="Verdana" w:hAnsi="Verdana"/>
          <w:i/>
          <w:iCs/>
          <w:sz w:val="20"/>
        </w:rPr>
        <w:t>how</w:t>
      </w:r>
      <w:proofErr w:type="spellEnd"/>
      <w:r w:rsidRPr="00336510">
        <w:rPr>
          <w:rFonts w:ascii="Verdana" w:hAnsi="Verdana"/>
          <w:sz w:val="20"/>
        </w:rPr>
        <w:t xml:space="preserve"> com anos de experiência e milhares de clientes, para garantir a total eficácia dos serviços prestados, possuem estruturas gigantescas, com equipamentos robustos, além de sistemas avançados de segurança, tanto físicos, com proteções e protocolos de restrição de acesso, sistemas de proteções elétricas, prevenções de incêndios, inundações e outras catástrofes, quanto virtuais, utilizando soluções complexas de backup, antivírus e </w:t>
      </w:r>
      <w:r w:rsidRPr="00336510">
        <w:rPr>
          <w:rFonts w:ascii="Verdana" w:hAnsi="Verdana"/>
          <w:i/>
          <w:iCs/>
          <w:sz w:val="20"/>
        </w:rPr>
        <w:t>firewalls</w:t>
      </w:r>
      <w:r w:rsidRPr="00336510">
        <w:rPr>
          <w:rFonts w:ascii="Verdana" w:hAnsi="Verdana"/>
          <w:sz w:val="20"/>
        </w:rPr>
        <w:t xml:space="preserve">, por exemplo, dentre outros requisitos. Inclusive, geralmente também possuem </w:t>
      </w:r>
      <w:proofErr w:type="spellStart"/>
      <w:r w:rsidRPr="00336510">
        <w:rPr>
          <w:rFonts w:ascii="Verdana" w:hAnsi="Verdana"/>
          <w:sz w:val="20"/>
        </w:rPr>
        <w:t>geo</w:t>
      </w:r>
      <w:proofErr w:type="spellEnd"/>
      <w:r w:rsidRPr="00336510">
        <w:rPr>
          <w:rFonts w:ascii="Verdana" w:hAnsi="Verdana"/>
          <w:sz w:val="20"/>
        </w:rPr>
        <w:t xml:space="preserve"> replicação, ou seja, um ou mais </w:t>
      </w:r>
      <w:r w:rsidRPr="00336510">
        <w:rPr>
          <w:rFonts w:ascii="Verdana" w:hAnsi="Verdana"/>
          <w:i/>
          <w:iCs/>
          <w:sz w:val="20"/>
        </w:rPr>
        <w:t>data centers</w:t>
      </w:r>
      <w:r w:rsidRPr="00336510">
        <w:rPr>
          <w:rFonts w:ascii="Verdana" w:hAnsi="Verdana"/>
          <w:sz w:val="20"/>
        </w:rPr>
        <w:t xml:space="preserve"> extras que replicam os serviços para os casos mais graves de parada.  </w:t>
      </w:r>
    </w:p>
    <w:p w14:paraId="4C118242" w14:textId="77777777" w:rsidR="00D465CF" w:rsidRPr="00336510" w:rsidRDefault="00000000">
      <w:pPr>
        <w:pStyle w:val="Corpodetexto"/>
        <w:spacing w:after="0"/>
        <w:jc w:val="both"/>
        <w:rPr>
          <w:rFonts w:ascii="Verdana" w:hAnsi="Verdana"/>
          <w:sz w:val="20"/>
        </w:rPr>
      </w:pPr>
      <w:r w:rsidRPr="00336510">
        <w:rPr>
          <w:rFonts w:ascii="Verdana" w:hAnsi="Verdana"/>
          <w:sz w:val="20"/>
        </w:rPr>
        <w:lastRenderedPageBreak/>
        <w:tab/>
        <w:t>Dentre as diversas características e vantagens no uso deste tipo de serviço, as principais são:</w:t>
      </w:r>
    </w:p>
    <w:p w14:paraId="56BEFAD0"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Mobilidade e flexibilidade dos trabalhos prestados, pois os serviços podem ser acessados de qualquer lugar com Internet em tempo integral (24h/7d). Essa característica abre um leque maior na variedade dos regimes e estilos de jornada de trabalho, como, por exemplo, a possibilidade de trabalhos em </w:t>
      </w:r>
      <w:r w:rsidRPr="00336510">
        <w:rPr>
          <w:rFonts w:ascii="Verdana" w:hAnsi="Verdana"/>
          <w:i/>
          <w:iCs/>
          <w:sz w:val="20"/>
        </w:rPr>
        <w:t>home office</w:t>
      </w:r>
      <w:r w:rsidRPr="00336510">
        <w:rPr>
          <w:rFonts w:ascii="Verdana" w:hAnsi="Verdana"/>
          <w:sz w:val="20"/>
        </w:rPr>
        <w:t>;</w:t>
      </w:r>
    </w:p>
    <w:p w14:paraId="77A8D96C"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Custo benefício e comodidade dos serviços. A contratada paga um único valor mensal relativamente baixo em relação a toda a estrutura, segurança e facilidade que é fornecida, dispensando despesas variadas a curto prazo e que possam ocorrer na manutenção de uma estrutura local, além de responsabilidades relevantes, como a segurança da informação; </w:t>
      </w:r>
    </w:p>
    <w:p w14:paraId="23A9F89A"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Administração central dos serviços. Por exemplo, caso haja a necessidade de atualização de um módulo ou ferramenta, a ação será executada uma única vez e será replicada automaticamente para todos os clientes;</w:t>
      </w:r>
    </w:p>
    <w:p w14:paraId="4AB2E2DE" w14:textId="77777777" w:rsidR="00D465CF" w:rsidRPr="00336510" w:rsidRDefault="00000000">
      <w:pPr>
        <w:pStyle w:val="Corpodetexto"/>
        <w:numPr>
          <w:ilvl w:val="0"/>
          <w:numId w:val="2"/>
        </w:numPr>
        <w:tabs>
          <w:tab w:val="left" w:pos="-288"/>
        </w:tabs>
        <w:spacing w:after="0"/>
        <w:ind w:left="737" w:hanging="454"/>
        <w:jc w:val="both"/>
        <w:rPr>
          <w:rFonts w:ascii="Verdana" w:hAnsi="Verdana"/>
          <w:sz w:val="20"/>
        </w:rPr>
      </w:pPr>
      <w:r w:rsidRPr="00336510">
        <w:rPr>
          <w:rFonts w:ascii="Verdana" w:hAnsi="Verdana"/>
          <w:sz w:val="20"/>
        </w:rPr>
        <w:t xml:space="preserve">Redução considerável das possibilidades de interrupção dos serviços. E nos casos excepcionais, redução drástica do tempo de parada, levando em consideração principalmente a </w:t>
      </w:r>
      <w:proofErr w:type="spellStart"/>
      <w:r w:rsidRPr="00336510">
        <w:rPr>
          <w:rFonts w:ascii="Verdana" w:hAnsi="Verdana"/>
          <w:sz w:val="20"/>
        </w:rPr>
        <w:t>geo</w:t>
      </w:r>
      <w:proofErr w:type="spellEnd"/>
      <w:r w:rsidRPr="00336510">
        <w:rPr>
          <w:rFonts w:ascii="Verdana" w:hAnsi="Verdana"/>
          <w:sz w:val="20"/>
        </w:rPr>
        <w:t xml:space="preserve"> replicação.</w:t>
      </w:r>
    </w:p>
    <w:p w14:paraId="4BB63DF5"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Dentre as escassas desvantagens desta solução, a mais relevante a se mencionar é o fato de que a mesma não funcionará ou encontrará dificuldades nos casos de problemas com a conexão de Internet, como instabilidades, lentidão ou interrupção do serviço. Mas, levando em consideração que nos dias atuais a qualidade dos serviços de Internet estão cada vez melhores e que, inclusive, no caso deste SGP-Prev, a falta de Internet também prejudica parcialmente no uso de softwares </w:t>
      </w:r>
      <w:r w:rsidRPr="00336510">
        <w:rPr>
          <w:rFonts w:ascii="Verdana" w:hAnsi="Verdana"/>
          <w:i/>
          <w:iCs/>
          <w:sz w:val="20"/>
        </w:rPr>
        <w:t>desktop</w:t>
      </w:r>
      <w:r w:rsidRPr="00336510">
        <w:rPr>
          <w:rFonts w:ascii="Verdana" w:hAnsi="Verdana"/>
          <w:sz w:val="20"/>
        </w:rPr>
        <w:t>, esta seria uma questão inevitável, porém um tanto irrelevante. Ademais, para diminuir as probabilidades desses tipos de ocorrências, existem algumas alternativas, tais como a contratação de uma segunda operadora de Internet Banda Larga convencional, que preferencialmente utilize outra rota de conexão ou a contratação de um link dedicado de Internet com velocidades estáveis e garantia de disponibilidade contínua, mantendo também o link atual para questões de backup.</w:t>
      </w:r>
    </w:p>
    <w:p w14:paraId="2973BBA5" w14:textId="77777777" w:rsidR="00D465CF" w:rsidRPr="00336510" w:rsidRDefault="00000000">
      <w:pPr>
        <w:pStyle w:val="Corpodetexto"/>
        <w:spacing w:after="0"/>
        <w:jc w:val="both"/>
        <w:rPr>
          <w:rFonts w:ascii="Verdana" w:hAnsi="Verdana"/>
          <w:sz w:val="20"/>
        </w:rPr>
      </w:pPr>
      <w:r w:rsidRPr="00336510">
        <w:rPr>
          <w:rFonts w:ascii="Verdana" w:hAnsi="Verdana"/>
          <w:sz w:val="20"/>
        </w:rPr>
        <w:t xml:space="preserve">- Por fim, vale mencionar que a Empresa E&amp;L Produções de Softwares Ltda. está em fase de migração dos seus softwares para Web, que poderá ser concluído em breve. </w:t>
      </w:r>
      <w:proofErr w:type="gramStart"/>
      <w:r w:rsidRPr="00336510">
        <w:rPr>
          <w:rFonts w:ascii="Verdana" w:hAnsi="Verdana"/>
          <w:sz w:val="20"/>
        </w:rPr>
        <w:t>Esta</w:t>
      </w:r>
      <w:proofErr w:type="gramEnd"/>
      <w:r w:rsidRPr="00336510">
        <w:rPr>
          <w:rFonts w:ascii="Verdana" w:hAnsi="Verdana"/>
          <w:sz w:val="20"/>
        </w:rPr>
        <w:t xml:space="preserve"> fato é relevante por força do supracitado acórdão do TCE-ES. Logo, a solução de contratação escolhida deverá prever também este cenário, visando a compatibilidade necessária com os sistemas da Prefeitura Municipal.</w:t>
      </w:r>
    </w:p>
    <w:p w14:paraId="57F26209" w14:textId="77777777" w:rsidR="00D465CF" w:rsidRPr="00336510" w:rsidRDefault="00D465CF">
      <w:pPr>
        <w:pStyle w:val="Nivel1"/>
        <w:spacing w:before="0" w:after="0"/>
        <w:rPr>
          <w:rFonts w:ascii="Verdana" w:hAnsi="Verdana" w:cs="Times New Roman"/>
          <w:bCs/>
          <w:sz w:val="20"/>
          <w:szCs w:val="20"/>
        </w:rPr>
      </w:pPr>
    </w:p>
    <w:p w14:paraId="08A7DCD9" w14:textId="77777777" w:rsidR="00D465CF" w:rsidRPr="00336510" w:rsidRDefault="00000000">
      <w:pPr>
        <w:pStyle w:val="Nivel1"/>
        <w:spacing w:before="0" w:after="0"/>
        <w:rPr>
          <w:rFonts w:ascii="Verdana" w:hAnsi="Verdana" w:cs="Times New Roman"/>
          <w:sz w:val="20"/>
          <w:szCs w:val="20"/>
        </w:rPr>
      </w:pPr>
      <w:r w:rsidRPr="00336510">
        <w:rPr>
          <w:rFonts w:ascii="Verdana" w:hAnsi="Verdana" w:cs="Times New Roman"/>
          <w:bCs/>
          <w:sz w:val="20"/>
          <w:szCs w:val="20"/>
        </w:rPr>
        <w:t xml:space="preserve">3. DESCRIÇÃO DA SOLUÇÃO COMO UM TODO </w:t>
      </w:r>
    </w:p>
    <w:p w14:paraId="2AD021B0"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3.1. </w:t>
      </w:r>
      <w:r w:rsidRPr="00336510">
        <w:rPr>
          <w:rFonts w:ascii="Verdana" w:hAnsi="Verdana"/>
          <w:color w:val="000000"/>
          <w:sz w:val="20"/>
        </w:rPr>
        <w:t xml:space="preserve">Após análise, concluiu-se que a solução de desenvolvimento próprio é inviável e incompatível com a realidade, inclusive de grande parte das instituições, quando comparada às vantagens da terceirização. A Caixa de Assistência não possui em sua estrutura uma equipe própria de desenvolvedores, analistas e outros especialistas correlatos, tão pouco tempo hábil para desenvolvimento do projeto, pois a continuidade das suas principais atividades depende dessas ferramentas prontas. Por fim, a necessidades de altos investimentos, principalmente com a formação e manutenção de equipe especializada, não tem um custo-benefício eficiente, além de fugir do foco principal das atividades previdenciárias. Ou seja, tal medida seria totalmente desnecessária e pouco razoável em face da existência de soluções mais práticas e eficientes, especialmente levando em consideração que a contratação desse tipo de serviço é </w:t>
      </w:r>
      <w:proofErr w:type="gramStart"/>
      <w:r w:rsidRPr="00336510">
        <w:rPr>
          <w:rFonts w:ascii="Verdana" w:hAnsi="Verdana"/>
          <w:color w:val="000000"/>
          <w:sz w:val="20"/>
        </w:rPr>
        <w:t>considerado</w:t>
      </w:r>
      <w:proofErr w:type="gramEnd"/>
      <w:r w:rsidRPr="00336510">
        <w:rPr>
          <w:rFonts w:ascii="Verdana" w:hAnsi="Verdana"/>
          <w:color w:val="000000"/>
          <w:sz w:val="20"/>
        </w:rPr>
        <w:t xml:space="preserve"> comum em relação a sua natureza, sendo disponibilizado por diversas empresas no mercado, e adotado pela massiva maioria das instituições públicas brasileiras, especialmente as de pequeno e médio porte.</w:t>
      </w:r>
    </w:p>
    <w:p w14:paraId="0DA920E7" w14:textId="77777777" w:rsidR="00D465CF" w:rsidRPr="00336510" w:rsidRDefault="00000000">
      <w:pPr>
        <w:pStyle w:val="Standard2"/>
        <w:spacing w:line="276" w:lineRule="auto"/>
        <w:jc w:val="both"/>
        <w:rPr>
          <w:rFonts w:ascii="Verdana" w:hAnsi="Verdana" w:cs="Times New Roman"/>
          <w:sz w:val="20"/>
          <w:szCs w:val="20"/>
        </w:rPr>
      </w:pPr>
      <w:r w:rsidRPr="00336510">
        <w:rPr>
          <w:rFonts w:ascii="Verdana" w:hAnsi="Verdana" w:cs="Times New Roman"/>
          <w:sz w:val="20"/>
          <w:szCs w:val="20"/>
        </w:rPr>
        <w:t xml:space="preserve">3.2. E para a obtenção da máxima eficiência na escolha da solução, é de extrema importância que os sistemas contratados sejam integrados, para garantir a efetiva troca de </w:t>
      </w:r>
      <w:r w:rsidRPr="00336510">
        <w:rPr>
          <w:rFonts w:ascii="Verdana" w:hAnsi="Verdana" w:cs="Times New Roman"/>
          <w:sz w:val="20"/>
          <w:szCs w:val="20"/>
        </w:rPr>
        <w:lastRenderedPageBreak/>
        <w:t xml:space="preserve">informações entre os módulos, evitando-se a necessidade de manutenção de diversos cadastros e banco de dados. Além disso, ao optar por realizar a contratação de um lote único para todos os serviços, a Autarquia está buscando garantir o controle sobre o contrato e o acompanhamento dos potenciais problemas e/ou dificuldades. </w:t>
      </w:r>
    </w:p>
    <w:p w14:paraId="2C5FE7BB" w14:textId="77777777" w:rsidR="00D465CF" w:rsidRPr="00336510" w:rsidRDefault="00000000">
      <w:pPr>
        <w:spacing w:line="276" w:lineRule="auto"/>
        <w:jc w:val="both"/>
        <w:rPr>
          <w:rFonts w:ascii="Verdana" w:hAnsi="Verdana"/>
          <w:sz w:val="20"/>
        </w:rPr>
      </w:pPr>
      <w:r w:rsidRPr="00336510">
        <w:rPr>
          <w:rFonts w:ascii="Verdana" w:hAnsi="Verdana"/>
          <w:sz w:val="20"/>
        </w:rPr>
        <w:t>3.3. Cabe ressaltar que a responsabilidade por eventual dificuldade ou não transmissão de dados ao Tribunal de Contas do Estado do Espírito Santo, Receita Federal e demais sistemas externos de controle e prestação de contas, recai sobre o gestor, assim, compete a ele a escolha das estratégias e medidas que irão garantir o cumprimento de tais obrigações, vez que o seu inadimplemento acarreta diversos transtornos.</w:t>
      </w:r>
    </w:p>
    <w:p w14:paraId="7649B20B" w14:textId="77777777" w:rsidR="00D465CF" w:rsidRPr="00336510" w:rsidRDefault="00000000">
      <w:pPr>
        <w:pStyle w:val="Corpodetexto"/>
        <w:spacing w:after="0"/>
        <w:jc w:val="both"/>
        <w:rPr>
          <w:rFonts w:ascii="Verdana" w:hAnsi="Verdana"/>
          <w:sz w:val="20"/>
        </w:rPr>
      </w:pPr>
      <w:r w:rsidRPr="00336510">
        <w:rPr>
          <w:rFonts w:ascii="Verdana" w:hAnsi="Verdana"/>
          <w:sz w:val="20"/>
        </w:rPr>
        <w:t>3.4. Assim se busca melhorar a eficiência dos serviços e processos, a economia de recursos, eliminar o retrabalho, desincumbir-se da prospecção de novas tecnologias de software e hardware, uma vez que a evolução da solução vencedora passa a ser um indexador direto de tais evoluções.</w:t>
      </w:r>
    </w:p>
    <w:p w14:paraId="04404A48" w14:textId="77777777" w:rsidR="00D465CF" w:rsidRPr="00336510" w:rsidRDefault="00000000">
      <w:pPr>
        <w:pStyle w:val="Corpodetexto"/>
        <w:spacing w:after="0"/>
        <w:jc w:val="both"/>
        <w:rPr>
          <w:rFonts w:ascii="Verdana" w:hAnsi="Verdana"/>
          <w:sz w:val="20"/>
        </w:rPr>
      </w:pPr>
      <w:r w:rsidRPr="00336510">
        <w:rPr>
          <w:rFonts w:ascii="Verdana" w:hAnsi="Verdana"/>
          <w:sz w:val="20"/>
        </w:rPr>
        <w:t>3.5. Posto isto, com base nos tópicos anteriores, visando a eficiência, tanto nas questões temporais e continuidade dos serviços prestados, quanto na manutenção, segurança, custo-benefício e flexibilidade de uso das ferramentas, entende-se que a melhor solução a ser adotada é manter a terceirização do objeto estudo deste ETP, através da contratação de empresa especializada no fornecimento de software por meio de direito real de uso, contemplando prestação de serviços de implantação, instalação, migração, conversão de dados, customização, treinamento, suporte técnico, atualização tecnológica e manutenção, sendo todos os sistemas, interligados e integrados com os requisitos mínimos de segurança e contábeis do sistema de administração financeira e controle. Posto isto, em resumo, os serviços devem compreender os seguintes requisitos:</w:t>
      </w:r>
    </w:p>
    <w:p w14:paraId="316E706B"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Os sistemas / módulos deverão ser integrados / interligados, objetivando principalmente a total compatibilidade, a eficiência da troca de informações e o atendimento ao acórdão nº 910/2019-1 do TCE-ES;</w:t>
      </w:r>
    </w:p>
    <w:p w14:paraId="74DB7E8D"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No processo de contratação da contratação, os módulos, sistemas e serviços deverão ser disponibilizados em lote único, ou seja, fornecidos por uma única instituição, sem a possibilidade de “não cotação” de itens;</w:t>
      </w:r>
    </w:p>
    <w:p w14:paraId="2392E494"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Implantação dos sistemas: até 30 (dias) a contar da emissão da Autorização de Serviço;</w:t>
      </w:r>
    </w:p>
    <w:p w14:paraId="5557D742"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Migração dos dados do sistema legado;</w:t>
      </w:r>
    </w:p>
    <w:p w14:paraId="25E9E27C"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Testes na solução de software implantada;</w:t>
      </w:r>
    </w:p>
    <w:p w14:paraId="18A26AEB"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Treinamento dos usuários dos sistemas;</w:t>
      </w:r>
    </w:p>
    <w:p w14:paraId="29EC71DE"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Transferência de tecnologia para a equipe técnica;</w:t>
      </w:r>
    </w:p>
    <w:p w14:paraId="6ED929D6"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Licenciamento, Manutenção e atualização dos sistemas: 12 (doze) meses;</w:t>
      </w:r>
    </w:p>
    <w:p w14:paraId="1C26EEEE"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Customizações para aderência de processos e funcionalidades do sistema;</w:t>
      </w:r>
    </w:p>
    <w:p w14:paraId="1CA8E16D" w14:textId="77777777" w:rsidR="00D465CF" w:rsidRPr="00336510" w:rsidRDefault="00000000">
      <w:pPr>
        <w:pStyle w:val="Corpodetexto"/>
        <w:numPr>
          <w:ilvl w:val="0"/>
          <w:numId w:val="5"/>
        </w:numPr>
        <w:spacing w:after="0"/>
        <w:jc w:val="both"/>
        <w:rPr>
          <w:rFonts w:ascii="Verdana" w:hAnsi="Verdana"/>
          <w:sz w:val="20"/>
        </w:rPr>
      </w:pPr>
      <w:r w:rsidRPr="00336510">
        <w:rPr>
          <w:rFonts w:ascii="Verdana" w:hAnsi="Verdana"/>
          <w:sz w:val="20"/>
        </w:rPr>
        <w:t>Suporte técnico operacional, por um período mínimo de 12 (doze) meses consecutivos a iniciar imediatamente após o aceite da implantação do Sistema.</w:t>
      </w:r>
    </w:p>
    <w:p w14:paraId="15DCD895"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3.6. Quanto a hospedagem dos serviços, também levando em consideração aos benefícios </w:t>
      </w:r>
      <w:proofErr w:type="gramStart"/>
      <w:r w:rsidRPr="00336510">
        <w:rPr>
          <w:rFonts w:ascii="Verdana" w:hAnsi="Verdana"/>
          <w:sz w:val="20"/>
        </w:rPr>
        <w:t>explanados,  entende</w:t>
      </w:r>
      <w:proofErr w:type="gramEnd"/>
      <w:r w:rsidRPr="00336510">
        <w:rPr>
          <w:rFonts w:ascii="Verdana" w:hAnsi="Verdana"/>
          <w:sz w:val="20"/>
        </w:rPr>
        <w:t xml:space="preserve">-se mais vantajosa a adoção dos sistemas Web, pois a atualização dessa tecnologia trará economia e simplificação das atividades relacionadas, além de mais segurança e possibilidades de flexibilização dos serviços e cenários. </w:t>
      </w:r>
    </w:p>
    <w:p w14:paraId="546D98A1"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3.7. Ainda assim, essa migração só poderá ser efetuada se estiver de acordo e compatível com a integralização dos sistemas do Poder Executivo, atualmente rodando na plataforma </w:t>
      </w:r>
      <w:r w:rsidRPr="00336510">
        <w:rPr>
          <w:rFonts w:ascii="Verdana" w:hAnsi="Verdana"/>
          <w:i/>
          <w:iCs/>
          <w:color w:val="000000"/>
          <w:sz w:val="20"/>
        </w:rPr>
        <w:t>desktop</w:t>
      </w:r>
      <w:r w:rsidRPr="00336510">
        <w:rPr>
          <w:rFonts w:ascii="Verdana" w:hAnsi="Verdana"/>
          <w:color w:val="000000"/>
          <w:sz w:val="20"/>
        </w:rPr>
        <w:t xml:space="preserve">. E levando em consideração a previsão de migração dos seus sistemas para Web, conforme explanado anteriormente, é relevante especificar essas questões no edital, para garantir que o fornecedor vencedor tenha ciência das condições de funcionalidades exigidas, inclusive na posterior possibilidade de migração local para a nuvem. Devido a estas possibilidades e cenários, entende-se que o item “Hospedagem em </w:t>
      </w:r>
      <w:r w:rsidRPr="00336510">
        <w:rPr>
          <w:rFonts w:ascii="Verdana" w:hAnsi="Verdana"/>
          <w:i/>
          <w:iCs/>
          <w:color w:val="000000"/>
          <w:sz w:val="20"/>
        </w:rPr>
        <w:t>data center</w:t>
      </w:r>
      <w:r w:rsidRPr="00336510">
        <w:rPr>
          <w:rFonts w:ascii="Verdana" w:hAnsi="Verdana"/>
          <w:color w:val="000000"/>
          <w:sz w:val="20"/>
        </w:rPr>
        <w:t xml:space="preserve">” também </w:t>
      </w:r>
      <w:r w:rsidRPr="00336510">
        <w:rPr>
          <w:rFonts w:ascii="Verdana" w:hAnsi="Verdana"/>
          <w:color w:val="000000"/>
          <w:sz w:val="20"/>
        </w:rPr>
        <w:lastRenderedPageBreak/>
        <w:t>deve ser incluso na proposta global, exigido inclusive a sua cotação por todos os concorrentes.</w:t>
      </w:r>
    </w:p>
    <w:p w14:paraId="0B8543CA" w14:textId="77777777" w:rsidR="00D465CF" w:rsidRPr="00336510" w:rsidRDefault="00D465CF">
      <w:pPr>
        <w:spacing w:line="276" w:lineRule="auto"/>
        <w:jc w:val="both"/>
        <w:rPr>
          <w:rFonts w:ascii="Verdana" w:hAnsi="Verdana"/>
          <w:sz w:val="20"/>
        </w:rPr>
      </w:pPr>
    </w:p>
    <w:p w14:paraId="1286540F" w14:textId="77777777" w:rsidR="00D465CF" w:rsidRPr="00336510" w:rsidRDefault="00000000">
      <w:pPr>
        <w:spacing w:line="276" w:lineRule="auto"/>
        <w:jc w:val="both"/>
        <w:rPr>
          <w:rFonts w:ascii="Verdana" w:hAnsi="Verdana"/>
          <w:sz w:val="20"/>
        </w:rPr>
      </w:pPr>
      <w:r w:rsidRPr="00336510">
        <w:rPr>
          <w:rFonts w:ascii="Verdana" w:hAnsi="Verdana"/>
          <w:b/>
          <w:bCs/>
          <w:sz w:val="20"/>
        </w:rPr>
        <w:t>4. REQUISITOS DA CONTRATAÇÃO</w:t>
      </w:r>
    </w:p>
    <w:p w14:paraId="4653755A" w14:textId="77777777" w:rsidR="00D465CF" w:rsidRPr="00336510" w:rsidRDefault="00000000">
      <w:pPr>
        <w:spacing w:line="276" w:lineRule="auto"/>
        <w:jc w:val="both"/>
        <w:rPr>
          <w:rFonts w:ascii="Verdana" w:hAnsi="Verdana"/>
          <w:sz w:val="20"/>
        </w:rPr>
      </w:pPr>
      <w:r w:rsidRPr="00336510">
        <w:rPr>
          <w:rFonts w:ascii="Verdana" w:hAnsi="Verdana"/>
          <w:b/>
          <w:bCs/>
          <w:color w:val="000000"/>
          <w:sz w:val="20"/>
        </w:rPr>
        <w:t xml:space="preserve">- </w:t>
      </w:r>
      <w:r w:rsidRPr="00336510">
        <w:rPr>
          <w:rFonts w:ascii="Verdana" w:hAnsi="Verdana"/>
          <w:sz w:val="20"/>
        </w:rPr>
        <w:t>As especificações abaixo foram baseadas nas escolhas julgadas mais vantajosas descritas no Item nº 04 do ETP, podendo sujeitar-se a modificações / adaptações a depender da escolha definitiva das soluções.</w:t>
      </w:r>
    </w:p>
    <w:p w14:paraId="0AC9D67D"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ab/>
        <w:t>4.1. O SERVIÇO A SER CONTRATADO DEVERÁ CONTEMPLAR OS SEGUINTES ITENS:</w:t>
      </w:r>
    </w:p>
    <w:tbl>
      <w:tblPr>
        <w:tblW w:w="9464" w:type="dxa"/>
        <w:tblInd w:w="55" w:type="dxa"/>
        <w:tblLayout w:type="fixed"/>
        <w:tblCellMar>
          <w:top w:w="55" w:type="dxa"/>
          <w:left w:w="55" w:type="dxa"/>
          <w:bottom w:w="55" w:type="dxa"/>
          <w:right w:w="55" w:type="dxa"/>
        </w:tblCellMar>
        <w:tblLook w:val="0000" w:firstRow="0" w:lastRow="0" w:firstColumn="0" w:lastColumn="0" w:noHBand="0" w:noVBand="0"/>
      </w:tblPr>
      <w:tblGrid>
        <w:gridCol w:w="1519"/>
        <w:gridCol w:w="7945"/>
      </w:tblGrid>
      <w:tr w:rsidR="00D465CF" w:rsidRPr="00336510" w14:paraId="46CC21F9" w14:textId="77777777">
        <w:tc>
          <w:tcPr>
            <w:tcW w:w="9463" w:type="dxa"/>
            <w:gridSpan w:val="2"/>
            <w:tcBorders>
              <w:top w:val="single" w:sz="4" w:space="0" w:color="000000"/>
              <w:left w:val="single" w:sz="4" w:space="0" w:color="000000"/>
              <w:bottom w:val="single" w:sz="4" w:space="0" w:color="000000"/>
              <w:right w:val="single" w:sz="4" w:space="0" w:color="000000"/>
            </w:tcBorders>
            <w:vAlign w:val="center"/>
          </w:tcPr>
          <w:p w14:paraId="7C363640"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554DDC09" w14:textId="77777777">
        <w:tc>
          <w:tcPr>
            <w:tcW w:w="1519" w:type="dxa"/>
            <w:tcBorders>
              <w:left w:val="single" w:sz="4" w:space="0" w:color="000000"/>
              <w:bottom w:val="single" w:sz="4" w:space="0" w:color="000000"/>
            </w:tcBorders>
            <w:vAlign w:val="center"/>
          </w:tcPr>
          <w:p w14:paraId="20401684"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ITEM</w:t>
            </w:r>
          </w:p>
        </w:tc>
        <w:tc>
          <w:tcPr>
            <w:tcW w:w="7944" w:type="dxa"/>
            <w:tcBorders>
              <w:left w:val="single" w:sz="4" w:space="0" w:color="000000"/>
              <w:bottom w:val="single" w:sz="4" w:space="0" w:color="000000"/>
              <w:right w:val="single" w:sz="4" w:space="0" w:color="000000"/>
            </w:tcBorders>
            <w:vAlign w:val="center"/>
          </w:tcPr>
          <w:p w14:paraId="55AC7D4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7DC99B51" w14:textId="77777777">
        <w:tc>
          <w:tcPr>
            <w:tcW w:w="1519" w:type="dxa"/>
            <w:tcBorders>
              <w:left w:val="single" w:sz="4" w:space="0" w:color="000000"/>
              <w:bottom w:val="single" w:sz="4" w:space="0" w:color="000000"/>
            </w:tcBorders>
            <w:vAlign w:val="center"/>
          </w:tcPr>
          <w:p w14:paraId="26FF32A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7944" w:type="dxa"/>
            <w:tcBorders>
              <w:left w:val="single" w:sz="4" w:space="0" w:color="000000"/>
              <w:bottom w:val="single" w:sz="4" w:space="0" w:color="000000"/>
              <w:right w:val="single" w:sz="4" w:space="0" w:color="000000"/>
            </w:tcBorders>
            <w:vAlign w:val="center"/>
          </w:tcPr>
          <w:p w14:paraId="27478517"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Compras, Licitações e Contratos</w:t>
            </w:r>
          </w:p>
        </w:tc>
      </w:tr>
      <w:tr w:rsidR="00D465CF" w:rsidRPr="00336510" w14:paraId="63B16860" w14:textId="77777777">
        <w:tc>
          <w:tcPr>
            <w:tcW w:w="1519" w:type="dxa"/>
            <w:tcBorders>
              <w:left w:val="single" w:sz="4" w:space="0" w:color="000000"/>
              <w:bottom w:val="single" w:sz="4" w:space="0" w:color="000000"/>
            </w:tcBorders>
            <w:vAlign w:val="center"/>
          </w:tcPr>
          <w:p w14:paraId="3A587C1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7944" w:type="dxa"/>
            <w:tcBorders>
              <w:left w:val="single" w:sz="4" w:space="0" w:color="000000"/>
              <w:bottom w:val="single" w:sz="4" w:space="0" w:color="000000"/>
              <w:right w:val="single" w:sz="4" w:space="0" w:color="000000"/>
            </w:tcBorders>
            <w:vAlign w:val="center"/>
          </w:tcPr>
          <w:p w14:paraId="6F9C8BF0"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Almoxarifado</w:t>
            </w:r>
          </w:p>
        </w:tc>
      </w:tr>
      <w:tr w:rsidR="00D465CF" w:rsidRPr="00336510" w14:paraId="48D015A3" w14:textId="77777777">
        <w:tc>
          <w:tcPr>
            <w:tcW w:w="1519" w:type="dxa"/>
            <w:tcBorders>
              <w:left w:val="single" w:sz="4" w:space="0" w:color="000000"/>
              <w:bottom w:val="single" w:sz="4" w:space="0" w:color="000000"/>
            </w:tcBorders>
            <w:vAlign w:val="center"/>
          </w:tcPr>
          <w:p w14:paraId="27FE243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7944" w:type="dxa"/>
            <w:tcBorders>
              <w:left w:val="single" w:sz="4" w:space="0" w:color="000000"/>
              <w:bottom w:val="single" w:sz="4" w:space="0" w:color="000000"/>
              <w:right w:val="single" w:sz="4" w:space="0" w:color="000000"/>
            </w:tcBorders>
            <w:vAlign w:val="center"/>
          </w:tcPr>
          <w:p w14:paraId="5BBEFBD6"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Controle de Bens Patrimoniais</w:t>
            </w:r>
          </w:p>
        </w:tc>
      </w:tr>
      <w:tr w:rsidR="00D465CF" w:rsidRPr="00336510" w14:paraId="62247B33" w14:textId="77777777">
        <w:tc>
          <w:tcPr>
            <w:tcW w:w="1519" w:type="dxa"/>
            <w:tcBorders>
              <w:left w:val="single" w:sz="4" w:space="0" w:color="000000"/>
              <w:bottom w:val="single" w:sz="4" w:space="0" w:color="000000"/>
            </w:tcBorders>
            <w:vAlign w:val="center"/>
          </w:tcPr>
          <w:p w14:paraId="71DAE05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7944" w:type="dxa"/>
            <w:tcBorders>
              <w:left w:val="single" w:sz="4" w:space="0" w:color="000000"/>
              <w:bottom w:val="single" w:sz="4" w:space="0" w:color="000000"/>
              <w:right w:val="single" w:sz="4" w:space="0" w:color="000000"/>
            </w:tcBorders>
            <w:vAlign w:val="center"/>
          </w:tcPr>
          <w:p w14:paraId="74DD2013" w14:textId="77777777" w:rsidR="00D465CF" w:rsidRPr="00336510" w:rsidRDefault="00000000">
            <w:pPr>
              <w:pStyle w:val="Contedodatabela"/>
              <w:spacing w:line="276" w:lineRule="auto"/>
              <w:rPr>
                <w:rFonts w:ascii="Verdana" w:hAnsi="Verdana"/>
                <w:sz w:val="20"/>
              </w:rPr>
            </w:pPr>
            <w:r w:rsidRPr="00336510">
              <w:rPr>
                <w:rFonts w:ascii="Verdana" w:hAnsi="Verdana"/>
                <w:sz w:val="20"/>
                <w:shd w:val="clear" w:color="auto" w:fill="FFFFFF"/>
              </w:rPr>
              <w:t>Sistema Integrado de Gestão de Protocolos e Processos</w:t>
            </w:r>
          </w:p>
        </w:tc>
      </w:tr>
      <w:tr w:rsidR="00D465CF" w:rsidRPr="00336510" w14:paraId="1F60E0B3" w14:textId="77777777">
        <w:tc>
          <w:tcPr>
            <w:tcW w:w="1519" w:type="dxa"/>
            <w:tcBorders>
              <w:left w:val="single" w:sz="4" w:space="0" w:color="000000"/>
              <w:bottom w:val="single" w:sz="4" w:space="0" w:color="000000"/>
            </w:tcBorders>
            <w:vAlign w:val="center"/>
          </w:tcPr>
          <w:p w14:paraId="2C974EF0"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7944" w:type="dxa"/>
            <w:tcBorders>
              <w:left w:val="single" w:sz="4" w:space="0" w:color="000000"/>
              <w:bottom w:val="single" w:sz="4" w:space="0" w:color="000000"/>
              <w:right w:val="single" w:sz="4" w:space="0" w:color="000000"/>
            </w:tcBorders>
            <w:vAlign w:val="center"/>
          </w:tcPr>
          <w:p w14:paraId="43BC06E2" w14:textId="77777777" w:rsidR="00D465CF" w:rsidRPr="00336510" w:rsidRDefault="00000000">
            <w:pPr>
              <w:pStyle w:val="Contedodatabela"/>
              <w:spacing w:line="276" w:lineRule="auto"/>
              <w:rPr>
                <w:rFonts w:ascii="Verdana" w:hAnsi="Verdana"/>
                <w:sz w:val="20"/>
              </w:rPr>
            </w:pPr>
            <w:r w:rsidRPr="00336510">
              <w:rPr>
                <w:rFonts w:ascii="Verdana" w:hAnsi="Verdana"/>
                <w:sz w:val="20"/>
              </w:rPr>
              <w:t>Sistema Integrado de Serviços Portal da Transparência</w:t>
            </w:r>
          </w:p>
        </w:tc>
      </w:tr>
      <w:tr w:rsidR="00D465CF" w:rsidRPr="00336510" w14:paraId="1F3A0FC1" w14:textId="77777777">
        <w:tc>
          <w:tcPr>
            <w:tcW w:w="9463" w:type="dxa"/>
            <w:gridSpan w:val="2"/>
            <w:tcBorders>
              <w:left w:val="single" w:sz="4" w:space="0" w:color="000000"/>
              <w:bottom w:val="single" w:sz="4" w:space="0" w:color="000000"/>
              <w:right w:val="single" w:sz="4" w:space="0" w:color="000000"/>
            </w:tcBorders>
            <w:vAlign w:val="center"/>
          </w:tcPr>
          <w:p w14:paraId="6298E946"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AMBIENTE TECNOLÓGICO</w:t>
            </w:r>
          </w:p>
        </w:tc>
      </w:tr>
      <w:tr w:rsidR="00D465CF" w:rsidRPr="00336510" w14:paraId="41C585AB" w14:textId="77777777">
        <w:tc>
          <w:tcPr>
            <w:tcW w:w="1519" w:type="dxa"/>
            <w:tcBorders>
              <w:left w:val="single" w:sz="4" w:space="0" w:color="000000"/>
              <w:bottom w:val="single" w:sz="4" w:space="0" w:color="000000"/>
            </w:tcBorders>
            <w:vAlign w:val="center"/>
          </w:tcPr>
          <w:p w14:paraId="117B131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06</w:t>
            </w:r>
          </w:p>
        </w:tc>
        <w:tc>
          <w:tcPr>
            <w:tcW w:w="7944" w:type="dxa"/>
            <w:tcBorders>
              <w:left w:val="single" w:sz="4" w:space="0" w:color="000000"/>
              <w:bottom w:val="single" w:sz="4" w:space="0" w:color="000000"/>
              <w:right w:val="single" w:sz="4" w:space="0" w:color="000000"/>
            </w:tcBorders>
            <w:vAlign w:val="center"/>
          </w:tcPr>
          <w:p w14:paraId="39991B9F"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Ambiente Tecnológico – Data Center para Hospedagem dos Sistemas Contratados</w:t>
            </w:r>
          </w:p>
        </w:tc>
      </w:tr>
      <w:tr w:rsidR="00D465CF" w:rsidRPr="00336510" w14:paraId="5F0F208E" w14:textId="77777777">
        <w:tc>
          <w:tcPr>
            <w:tcW w:w="9463" w:type="dxa"/>
            <w:gridSpan w:val="2"/>
            <w:tcBorders>
              <w:left w:val="single" w:sz="4" w:space="0" w:color="000000"/>
              <w:bottom w:val="single" w:sz="4" w:space="0" w:color="000000"/>
              <w:right w:val="single" w:sz="4" w:space="0" w:color="000000"/>
            </w:tcBorders>
            <w:vAlign w:val="center"/>
          </w:tcPr>
          <w:p w14:paraId="51A5C1F8"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IMPLANTAÇÃO / TREINAMENTO</w:t>
            </w:r>
          </w:p>
        </w:tc>
      </w:tr>
      <w:tr w:rsidR="00D465CF" w:rsidRPr="00336510" w14:paraId="4BB30741" w14:textId="77777777">
        <w:tc>
          <w:tcPr>
            <w:tcW w:w="1519" w:type="dxa"/>
            <w:tcBorders>
              <w:left w:val="single" w:sz="4" w:space="0" w:color="000000"/>
              <w:bottom w:val="single" w:sz="4" w:space="0" w:color="000000"/>
            </w:tcBorders>
            <w:vAlign w:val="center"/>
          </w:tcPr>
          <w:p w14:paraId="6260E3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07</w:t>
            </w:r>
          </w:p>
        </w:tc>
        <w:tc>
          <w:tcPr>
            <w:tcW w:w="7944" w:type="dxa"/>
            <w:tcBorders>
              <w:left w:val="single" w:sz="4" w:space="0" w:color="000000"/>
              <w:bottom w:val="single" w:sz="4" w:space="0" w:color="000000"/>
              <w:right w:val="single" w:sz="4" w:space="0" w:color="000000"/>
            </w:tcBorders>
            <w:vAlign w:val="center"/>
          </w:tcPr>
          <w:p w14:paraId="39F6CA13"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r>
      <w:tr w:rsidR="00D465CF" w:rsidRPr="00336510" w14:paraId="67D2AED0" w14:textId="77777777">
        <w:tc>
          <w:tcPr>
            <w:tcW w:w="1519" w:type="dxa"/>
            <w:tcBorders>
              <w:top w:val="single" w:sz="4" w:space="0" w:color="000000"/>
              <w:left w:val="single" w:sz="4" w:space="0" w:color="000000"/>
              <w:bottom w:val="single" w:sz="4" w:space="0" w:color="000000"/>
            </w:tcBorders>
            <w:vAlign w:val="center"/>
          </w:tcPr>
          <w:p w14:paraId="2E2A25FA"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08</w:t>
            </w:r>
          </w:p>
        </w:tc>
        <w:tc>
          <w:tcPr>
            <w:tcW w:w="7944" w:type="dxa"/>
            <w:tcBorders>
              <w:top w:val="single" w:sz="4" w:space="0" w:color="000000"/>
              <w:left w:val="single" w:sz="4" w:space="0" w:color="000000"/>
              <w:bottom w:val="single" w:sz="4" w:space="0" w:color="000000"/>
              <w:right w:val="single" w:sz="4" w:space="0" w:color="000000"/>
            </w:tcBorders>
            <w:vAlign w:val="center"/>
          </w:tcPr>
          <w:p w14:paraId="21FFA7BC" w14:textId="77777777" w:rsidR="00D465CF" w:rsidRPr="00336510" w:rsidRDefault="00000000">
            <w:pPr>
              <w:pStyle w:val="Contedodatabela"/>
              <w:spacing w:line="276" w:lineRule="auto"/>
              <w:jc w:val="both"/>
              <w:rPr>
                <w:rFonts w:ascii="Verdana" w:hAnsi="Verdana"/>
                <w:sz w:val="20"/>
              </w:rPr>
            </w:pPr>
            <w:r w:rsidRPr="00336510">
              <w:rPr>
                <w:rFonts w:ascii="Verdana" w:eastAsia="Calibri" w:hAnsi="Verdana"/>
                <w:sz w:val="20"/>
                <w:lang w:eastAsia="en-US"/>
              </w:rPr>
              <w:t>Implantação, instalação, migração, conversão de dados, customização e treinamento do Sistema Integrado de Almoxarifado</w:t>
            </w:r>
          </w:p>
        </w:tc>
      </w:tr>
      <w:tr w:rsidR="00D465CF" w:rsidRPr="00336510" w14:paraId="35495300" w14:textId="77777777">
        <w:tc>
          <w:tcPr>
            <w:tcW w:w="1519" w:type="dxa"/>
            <w:tcBorders>
              <w:left w:val="single" w:sz="4" w:space="0" w:color="000000"/>
              <w:bottom w:val="single" w:sz="4" w:space="0" w:color="000000"/>
            </w:tcBorders>
            <w:vAlign w:val="center"/>
          </w:tcPr>
          <w:p w14:paraId="18894166"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09</w:t>
            </w:r>
          </w:p>
        </w:tc>
        <w:tc>
          <w:tcPr>
            <w:tcW w:w="7944" w:type="dxa"/>
            <w:tcBorders>
              <w:left w:val="single" w:sz="4" w:space="0" w:color="000000"/>
              <w:bottom w:val="single" w:sz="4" w:space="0" w:color="000000"/>
              <w:right w:val="single" w:sz="4" w:space="0" w:color="000000"/>
            </w:tcBorders>
            <w:vAlign w:val="center"/>
          </w:tcPr>
          <w:p w14:paraId="649EA5BE" w14:textId="77777777" w:rsidR="00D465CF" w:rsidRPr="00336510" w:rsidRDefault="00000000">
            <w:pPr>
              <w:pStyle w:val="Contedodatabela"/>
              <w:spacing w:line="276" w:lineRule="auto"/>
              <w:jc w:val="both"/>
              <w:rPr>
                <w:rFonts w:ascii="Verdana" w:hAnsi="Verdana"/>
                <w:sz w:val="20"/>
              </w:rPr>
            </w:pPr>
            <w:r w:rsidRPr="00336510">
              <w:rPr>
                <w:rFonts w:ascii="Verdana" w:eastAsia="Calibri" w:hAnsi="Verdana"/>
                <w:sz w:val="20"/>
                <w:lang w:eastAsia="en-US"/>
              </w:rPr>
              <w:t>Implantação, instalação, migração, conversão de dados, customização e treinamento do Sistema Integrado de Controle de Bens Patrimoniais</w:t>
            </w:r>
          </w:p>
        </w:tc>
      </w:tr>
      <w:tr w:rsidR="00D465CF" w:rsidRPr="00336510" w14:paraId="02FE7FE1" w14:textId="77777777">
        <w:tc>
          <w:tcPr>
            <w:tcW w:w="1519" w:type="dxa"/>
            <w:tcBorders>
              <w:left w:val="single" w:sz="4" w:space="0" w:color="000000"/>
              <w:bottom w:val="single" w:sz="4" w:space="0" w:color="000000"/>
            </w:tcBorders>
            <w:vAlign w:val="center"/>
          </w:tcPr>
          <w:p w14:paraId="5901ECD5" w14:textId="77777777" w:rsidR="00D465CF" w:rsidRPr="00336510" w:rsidRDefault="00000000">
            <w:pPr>
              <w:pStyle w:val="Contedodatabela"/>
              <w:spacing w:line="276" w:lineRule="auto"/>
              <w:jc w:val="center"/>
              <w:rPr>
                <w:rFonts w:ascii="Verdana" w:hAnsi="Verdana"/>
                <w:sz w:val="20"/>
              </w:rPr>
            </w:pPr>
            <w:r w:rsidRPr="00336510">
              <w:rPr>
                <w:rFonts w:ascii="Verdana" w:eastAsia="Calibri" w:hAnsi="Verdana"/>
                <w:sz w:val="20"/>
                <w:lang w:eastAsia="en-US"/>
              </w:rPr>
              <w:t>10</w:t>
            </w:r>
          </w:p>
        </w:tc>
        <w:tc>
          <w:tcPr>
            <w:tcW w:w="7944" w:type="dxa"/>
            <w:tcBorders>
              <w:left w:val="single" w:sz="4" w:space="0" w:color="000000"/>
              <w:bottom w:val="single" w:sz="4" w:space="0" w:color="000000"/>
              <w:right w:val="single" w:sz="4" w:space="0" w:color="000000"/>
            </w:tcBorders>
            <w:vAlign w:val="center"/>
          </w:tcPr>
          <w:p w14:paraId="39E78C4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shd w:val="clear" w:color="auto" w:fill="FFFFFF"/>
              </w:rPr>
              <w:t>Implantação, instalação, migração, conversão de dados, customização e treinamento do Sistema Integrado de Gestão de Protocolos e Processos</w:t>
            </w:r>
          </w:p>
        </w:tc>
      </w:tr>
      <w:tr w:rsidR="00D465CF" w:rsidRPr="00336510" w14:paraId="634EEF1B" w14:textId="77777777">
        <w:tc>
          <w:tcPr>
            <w:tcW w:w="1519" w:type="dxa"/>
            <w:tcBorders>
              <w:left w:val="single" w:sz="4" w:space="0" w:color="000000"/>
              <w:bottom w:val="single" w:sz="4" w:space="0" w:color="000000"/>
            </w:tcBorders>
            <w:vAlign w:val="center"/>
          </w:tcPr>
          <w:p w14:paraId="787C91A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11</w:t>
            </w:r>
          </w:p>
        </w:tc>
        <w:tc>
          <w:tcPr>
            <w:tcW w:w="7944" w:type="dxa"/>
            <w:tcBorders>
              <w:left w:val="single" w:sz="4" w:space="0" w:color="000000"/>
              <w:bottom w:val="single" w:sz="4" w:space="0" w:color="000000"/>
              <w:right w:val="single" w:sz="4" w:space="0" w:color="000000"/>
            </w:tcBorders>
            <w:vAlign w:val="center"/>
          </w:tcPr>
          <w:p w14:paraId="5DECDF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eastAsia="Calibri" w:hAnsi="Verdana"/>
                <w:sz w:val="20"/>
                <w:szCs w:val="20"/>
                <w:shd w:val="clear" w:color="auto" w:fill="FFFFFF"/>
                <w:lang w:eastAsia="en-US"/>
              </w:rPr>
              <w:t>Implantação, instalação, migração, conversão de dados, customização e treinamento do Sistema Integrado de Serviços Portal da Transparência</w:t>
            </w:r>
          </w:p>
        </w:tc>
      </w:tr>
    </w:tbl>
    <w:p w14:paraId="6637BC2B" w14:textId="77777777" w:rsidR="00D465CF" w:rsidRPr="00336510" w:rsidRDefault="00D465CF">
      <w:pPr>
        <w:pStyle w:val="Corpodetexto"/>
        <w:spacing w:after="0"/>
        <w:jc w:val="both"/>
        <w:rPr>
          <w:rFonts w:ascii="Verdana" w:hAnsi="Verdana"/>
          <w:b/>
          <w:bCs/>
          <w:sz w:val="20"/>
        </w:rPr>
      </w:pPr>
    </w:p>
    <w:p w14:paraId="033AA3E7"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4.1.1. ESTIMATIVA DAS QUANTIDADES A SEREM CONTRATADAS</w:t>
      </w:r>
    </w:p>
    <w:p w14:paraId="7BAE8611"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b/>
        <w:t>Deverão ser rigorosamente atendidas às especificações e quantitativos constantes da tabela abaixo:</w:t>
      </w:r>
    </w:p>
    <w:tbl>
      <w:tblPr>
        <w:tblW w:w="10200" w:type="dxa"/>
        <w:tblInd w:w="-235" w:type="dxa"/>
        <w:tblLayout w:type="fixed"/>
        <w:tblCellMar>
          <w:top w:w="55" w:type="dxa"/>
          <w:left w:w="55" w:type="dxa"/>
          <w:bottom w:w="55" w:type="dxa"/>
          <w:right w:w="55" w:type="dxa"/>
        </w:tblCellMar>
        <w:tblLook w:val="0000" w:firstRow="0" w:lastRow="0" w:firstColumn="0" w:lastColumn="0" w:noHBand="0" w:noVBand="0"/>
      </w:tblPr>
      <w:tblGrid>
        <w:gridCol w:w="754"/>
        <w:gridCol w:w="1096"/>
        <w:gridCol w:w="928"/>
        <w:gridCol w:w="7422"/>
      </w:tblGrid>
      <w:tr w:rsidR="00D465CF" w:rsidRPr="00336510" w14:paraId="2E647992" w14:textId="77777777">
        <w:trPr>
          <w:trHeight w:val="460"/>
        </w:trPr>
        <w:tc>
          <w:tcPr>
            <w:tcW w:w="10199" w:type="dxa"/>
            <w:gridSpan w:val="4"/>
            <w:tcBorders>
              <w:top w:val="single" w:sz="2" w:space="0" w:color="000000"/>
              <w:left w:val="single" w:sz="2" w:space="0" w:color="000000"/>
              <w:bottom w:val="single" w:sz="2" w:space="0" w:color="000000"/>
              <w:right w:val="single" w:sz="2" w:space="0" w:color="000000"/>
            </w:tcBorders>
            <w:vAlign w:val="center"/>
          </w:tcPr>
          <w:p w14:paraId="715A405F"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LOTE 01</w:t>
            </w:r>
          </w:p>
        </w:tc>
      </w:tr>
      <w:tr w:rsidR="00D465CF" w:rsidRPr="00336510" w14:paraId="7ACC1404" w14:textId="77777777">
        <w:tc>
          <w:tcPr>
            <w:tcW w:w="10199" w:type="dxa"/>
            <w:gridSpan w:val="4"/>
            <w:tcBorders>
              <w:left w:val="single" w:sz="2" w:space="0" w:color="000000"/>
              <w:bottom w:val="single" w:sz="2" w:space="0" w:color="000000"/>
              <w:right w:val="single" w:sz="2" w:space="0" w:color="000000"/>
            </w:tcBorders>
            <w:vAlign w:val="center"/>
          </w:tcPr>
          <w:p w14:paraId="5F988FA8"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color w:val="000000"/>
                <w:sz w:val="20"/>
              </w:rPr>
              <w:t>IMPLANTAÇÃO / TREINAMENTO</w:t>
            </w:r>
          </w:p>
        </w:tc>
      </w:tr>
      <w:tr w:rsidR="00D465CF" w:rsidRPr="00336510" w14:paraId="066EEB40" w14:textId="77777777">
        <w:tc>
          <w:tcPr>
            <w:tcW w:w="754" w:type="dxa"/>
            <w:tcBorders>
              <w:left w:val="single" w:sz="2" w:space="0" w:color="000000"/>
              <w:bottom w:val="single" w:sz="2" w:space="0" w:color="000000"/>
            </w:tcBorders>
            <w:vAlign w:val="center"/>
          </w:tcPr>
          <w:p w14:paraId="0228E48E"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75D4BBE1"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tcBorders>
            <w:vAlign w:val="center"/>
          </w:tcPr>
          <w:p w14:paraId="7D388B97"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vAlign w:val="center"/>
          </w:tcPr>
          <w:p w14:paraId="7D50238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0B3EFB18" w14:textId="77777777">
        <w:tc>
          <w:tcPr>
            <w:tcW w:w="754" w:type="dxa"/>
            <w:tcBorders>
              <w:left w:val="single" w:sz="2" w:space="0" w:color="000000"/>
              <w:bottom w:val="single" w:sz="2" w:space="0" w:color="000000"/>
            </w:tcBorders>
            <w:vAlign w:val="center"/>
          </w:tcPr>
          <w:p w14:paraId="6843B29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96" w:type="dxa"/>
            <w:tcBorders>
              <w:left w:val="single" w:sz="2" w:space="0" w:color="000000"/>
              <w:bottom w:val="single" w:sz="2" w:space="0" w:color="000000"/>
            </w:tcBorders>
            <w:vAlign w:val="center"/>
          </w:tcPr>
          <w:p w14:paraId="082646F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928" w:type="dxa"/>
            <w:tcBorders>
              <w:left w:val="single" w:sz="2" w:space="0" w:color="000000"/>
              <w:bottom w:val="single" w:sz="2" w:space="0" w:color="000000"/>
            </w:tcBorders>
            <w:vAlign w:val="center"/>
          </w:tcPr>
          <w:p w14:paraId="3F7DF103"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vAlign w:val="center"/>
          </w:tcPr>
          <w:p w14:paraId="5D93D428"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Compras, Licitações e Contratos</w:t>
            </w:r>
          </w:p>
        </w:tc>
      </w:tr>
      <w:tr w:rsidR="00D465CF" w:rsidRPr="00336510" w14:paraId="4BC2A456" w14:textId="77777777">
        <w:tc>
          <w:tcPr>
            <w:tcW w:w="754" w:type="dxa"/>
            <w:tcBorders>
              <w:left w:val="single" w:sz="2" w:space="0" w:color="000000"/>
              <w:bottom w:val="single" w:sz="2" w:space="0" w:color="000000"/>
            </w:tcBorders>
            <w:vAlign w:val="center"/>
          </w:tcPr>
          <w:p w14:paraId="0A33852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02</w:t>
            </w:r>
          </w:p>
        </w:tc>
        <w:tc>
          <w:tcPr>
            <w:tcW w:w="1096" w:type="dxa"/>
            <w:tcBorders>
              <w:left w:val="single" w:sz="2" w:space="0" w:color="000000"/>
              <w:bottom w:val="single" w:sz="2" w:space="0" w:color="000000"/>
            </w:tcBorders>
            <w:vAlign w:val="center"/>
          </w:tcPr>
          <w:p w14:paraId="75884DA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tcBorders>
            <w:vAlign w:val="center"/>
          </w:tcPr>
          <w:p w14:paraId="0917349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vAlign w:val="center"/>
          </w:tcPr>
          <w:p w14:paraId="5A495EB1"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Almoxarifado</w:t>
            </w:r>
          </w:p>
        </w:tc>
      </w:tr>
      <w:tr w:rsidR="00D465CF" w:rsidRPr="00336510" w14:paraId="2467E7A1" w14:textId="77777777">
        <w:tc>
          <w:tcPr>
            <w:tcW w:w="754" w:type="dxa"/>
            <w:tcBorders>
              <w:left w:val="single" w:sz="2" w:space="0" w:color="000000"/>
              <w:bottom w:val="single" w:sz="2" w:space="0" w:color="000000"/>
            </w:tcBorders>
            <w:vAlign w:val="center"/>
          </w:tcPr>
          <w:p w14:paraId="052750A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lastRenderedPageBreak/>
              <w:t>03</w:t>
            </w:r>
          </w:p>
        </w:tc>
        <w:tc>
          <w:tcPr>
            <w:tcW w:w="1096" w:type="dxa"/>
            <w:tcBorders>
              <w:left w:val="single" w:sz="2" w:space="0" w:color="000000"/>
              <w:bottom w:val="single" w:sz="2" w:space="0" w:color="000000"/>
            </w:tcBorders>
            <w:vAlign w:val="center"/>
          </w:tcPr>
          <w:p w14:paraId="504D251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3A943C0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3CF57CB"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Controle de Bens Patrimoniais</w:t>
            </w:r>
          </w:p>
        </w:tc>
      </w:tr>
      <w:tr w:rsidR="00D465CF" w:rsidRPr="00336510" w14:paraId="2BF59914" w14:textId="77777777">
        <w:tc>
          <w:tcPr>
            <w:tcW w:w="754" w:type="dxa"/>
            <w:tcBorders>
              <w:left w:val="single" w:sz="2" w:space="0" w:color="000000"/>
              <w:bottom w:val="single" w:sz="2" w:space="0" w:color="000000"/>
            </w:tcBorders>
            <w:vAlign w:val="center"/>
          </w:tcPr>
          <w:p w14:paraId="412DE002"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04</w:t>
            </w:r>
          </w:p>
        </w:tc>
        <w:tc>
          <w:tcPr>
            <w:tcW w:w="1096" w:type="dxa"/>
            <w:tcBorders>
              <w:left w:val="single" w:sz="2" w:space="0" w:color="000000"/>
              <w:bottom w:val="single" w:sz="2" w:space="0" w:color="000000"/>
            </w:tcBorders>
            <w:vAlign w:val="center"/>
          </w:tcPr>
          <w:p w14:paraId="17F7825F"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0D51419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14E17D9" w14:textId="77777777" w:rsidR="00D465CF" w:rsidRPr="00336510" w:rsidRDefault="00000000">
            <w:pPr>
              <w:pStyle w:val="Contedodatabela"/>
              <w:spacing w:line="276" w:lineRule="auto"/>
              <w:jc w:val="both"/>
              <w:rPr>
                <w:rFonts w:ascii="Verdana" w:hAnsi="Verdana"/>
                <w:sz w:val="20"/>
              </w:rPr>
            </w:pPr>
            <w:r w:rsidRPr="00336510">
              <w:rPr>
                <w:rFonts w:ascii="Verdana" w:hAnsi="Verdana"/>
                <w:color w:val="000000"/>
                <w:sz w:val="20"/>
              </w:rPr>
              <w:t>Implantação, instalação, migração, conversão de dados, customização e treinamento do Sistema Integrado de Serviços Portal da Transparência</w:t>
            </w:r>
          </w:p>
        </w:tc>
      </w:tr>
      <w:tr w:rsidR="00D465CF" w:rsidRPr="00336510" w14:paraId="179B0000" w14:textId="77777777">
        <w:tc>
          <w:tcPr>
            <w:tcW w:w="754" w:type="dxa"/>
            <w:tcBorders>
              <w:left w:val="single" w:sz="2" w:space="0" w:color="000000"/>
              <w:bottom w:val="single" w:sz="2" w:space="0" w:color="000000"/>
            </w:tcBorders>
            <w:vAlign w:val="center"/>
          </w:tcPr>
          <w:p w14:paraId="07FE656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096" w:type="dxa"/>
            <w:tcBorders>
              <w:left w:val="single" w:sz="2" w:space="0" w:color="000000"/>
              <w:bottom w:val="single" w:sz="2" w:space="0" w:color="000000"/>
            </w:tcBorders>
            <w:vAlign w:val="center"/>
          </w:tcPr>
          <w:p w14:paraId="45856DFC"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01</w:t>
            </w:r>
          </w:p>
        </w:tc>
        <w:tc>
          <w:tcPr>
            <w:tcW w:w="928" w:type="dxa"/>
            <w:tcBorders>
              <w:left w:val="single" w:sz="2" w:space="0" w:color="000000"/>
              <w:bottom w:val="single" w:sz="2" w:space="0" w:color="000000"/>
              <w:right w:val="single" w:sz="2" w:space="0" w:color="000000"/>
            </w:tcBorders>
            <w:vAlign w:val="center"/>
          </w:tcPr>
          <w:p w14:paraId="2AD92FE8"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Serviço</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90FA0DC" w14:textId="77777777" w:rsidR="00D465CF" w:rsidRPr="00336510" w:rsidRDefault="00000000">
            <w:pPr>
              <w:pStyle w:val="Contedodatabela"/>
              <w:spacing w:line="276" w:lineRule="auto"/>
              <w:jc w:val="both"/>
              <w:rPr>
                <w:rFonts w:ascii="Verdana" w:hAnsi="Verdana"/>
                <w:sz w:val="20"/>
              </w:rPr>
            </w:pPr>
            <w:r w:rsidRPr="00336510">
              <w:rPr>
                <w:rFonts w:ascii="Verdana" w:hAnsi="Verdana"/>
                <w:sz w:val="20"/>
              </w:rPr>
              <w:t>Implantação, instalação, migração, conversão de dados, customização e treinamento do Sistema Integrado de Gestão de Protocolos e Processos</w:t>
            </w:r>
          </w:p>
        </w:tc>
      </w:tr>
      <w:tr w:rsidR="00D465CF" w:rsidRPr="00336510" w14:paraId="4AB8ED34" w14:textId="77777777">
        <w:tc>
          <w:tcPr>
            <w:tcW w:w="10199" w:type="dxa"/>
            <w:gridSpan w:val="4"/>
            <w:tcBorders>
              <w:left w:val="single" w:sz="2" w:space="0" w:color="000000"/>
              <w:bottom w:val="single" w:sz="2" w:space="0" w:color="000000"/>
              <w:right w:val="single" w:sz="2" w:space="0" w:color="000000"/>
            </w:tcBorders>
            <w:vAlign w:val="center"/>
          </w:tcPr>
          <w:p w14:paraId="305BBEF1"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bCs/>
                <w:sz w:val="20"/>
              </w:rPr>
              <w:t>MÓDULOS / SISTEMAS</w:t>
            </w:r>
          </w:p>
        </w:tc>
      </w:tr>
      <w:tr w:rsidR="00D465CF" w:rsidRPr="00336510" w14:paraId="6C6386CA" w14:textId="77777777">
        <w:tc>
          <w:tcPr>
            <w:tcW w:w="754" w:type="dxa"/>
            <w:tcBorders>
              <w:left w:val="single" w:sz="2" w:space="0" w:color="000000"/>
              <w:bottom w:val="single" w:sz="2" w:space="0" w:color="000000"/>
            </w:tcBorders>
            <w:vAlign w:val="center"/>
          </w:tcPr>
          <w:p w14:paraId="3370D2EF"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0A58FC0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right w:val="single" w:sz="2" w:space="0" w:color="000000"/>
            </w:tcBorders>
            <w:vAlign w:val="center"/>
          </w:tcPr>
          <w:p w14:paraId="12C8A2C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618B1A3"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7A625BBA" w14:textId="77777777">
        <w:tc>
          <w:tcPr>
            <w:tcW w:w="754" w:type="dxa"/>
            <w:tcBorders>
              <w:left w:val="single" w:sz="2" w:space="0" w:color="000000"/>
              <w:bottom w:val="single" w:sz="2" w:space="0" w:color="000000"/>
            </w:tcBorders>
            <w:vAlign w:val="center"/>
          </w:tcPr>
          <w:p w14:paraId="4136E5A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01</w:t>
            </w:r>
          </w:p>
        </w:tc>
        <w:tc>
          <w:tcPr>
            <w:tcW w:w="1096" w:type="dxa"/>
            <w:tcBorders>
              <w:left w:val="single" w:sz="2" w:space="0" w:color="000000"/>
              <w:bottom w:val="single" w:sz="2" w:space="0" w:color="000000"/>
            </w:tcBorders>
            <w:vAlign w:val="center"/>
          </w:tcPr>
          <w:p w14:paraId="7214EB4A"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27937BD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00351B4" w14:textId="77777777" w:rsidR="00D465CF" w:rsidRPr="00336510" w:rsidRDefault="00000000">
            <w:pPr>
              <w:pStyle w:val="Contedodatabela"/>
              <w:spacing w:line="276" w:lineRule="auto"/>
              <w:rPr>
                <w:rFonts w:ascii="Verdana" w:hAnsi="Verdana"/>
                <w:sz w:val="20"/>
              </w:rPr>
            </w:pPr>
            <w:r w:rsidRPr="00336510">
              <w:rPr>
                <w:rFonts w:ascii="Verdana" w:hAnsi="Verdana"/>
                <w:sz w:val="20"/>
              </w:rPr>
              <w:t>Licença de uso, suporte e manutenção do Sistema Integrado de Compras, Licitações e Contratos</w:t>
            </w:r>
          </w:p>
        </w:tc>
      </w:tr>
      <w:tr w:rsidR="00D465CF" w:rsidRPr="00336510" w14:paraId="427CFA91" w14:textId="77777777">
        <w:tc>
          <w:tcPr>
            <w:tcW w:w="754" w:type="dxa"/>
            <w:tcBorders>
              <w:left w:val="single" w:sz="2" w:space="0" w:color="000000"/>
              <w:bottom w:val="single" w:sz="2" w:space="0" w:color="000000"/>
            </w:tcBorders>
            <w:vAlign w:val="center"/>
          </w:tcPr>
          <w:p w14:paraId="2A65D9A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02</w:t>
            </w:r>
          </w:p>
        </w:tc>
        <w:tc>
          <w:tcPr>
            <w:tcW w:w="1096" w:type="dxa"/>
            <w:tcBorders>
              <w:left w:val="single" w:sz="2" w:space="0" w:color="000000"/>
              <w:bottom w:val="single" w:sz="2" w:space="0" w:color="000000"/>
            </w:tcBorders>
            <w:vAlign w:val="center"/>
          </w:tcPr>
          <w:p w14:paraId="205B5826"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6B516F09"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E1DA62E"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Almoxarifado</w:t>
            </w:r>
          </w:p>
        </w:tc>
      </w:tr>
      <w:tr w:rsidR="00D465CF" w:rsidRPr="00336510" w14:paraId="354F65FF" w14:textId="77777777">
        <w:tc>
          <w:tcPr>
            <w:tcW w:w="754" w:type="dxa"/>
            <w:tcBorders>
              <w:left w:val="single" w:sz="2" w:space="0" w:color="000000"/>
              <w:bottom w:val="single" w:sz="2" w:space="0" w:color="000000"/>
            </w:tcBorders>
            <w:vAlign w:val="center"/>
          </w:tcPr>
          <w:p w14:paraId="4FA56DE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03</w:t>
            </w:r>
          </w:p>
        </w:tc>
        <w:tc>
          <w:tcPr>
            <w:tcW w:w="1096" w:type="dxa"/>
            <w:tcBorders>
              <w:left w:val="single" w:sz="2" w:space="0" w:color="000000"/>
              <w:bottom w:val="single" w:sz="2" w:space="0" w:color="000000"/>
            </w:tcBorders>
            <w:vAlign w:val="center"/>
          </w:tcPr>
          <w:p w14:paraId="18773AD3"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311871B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1CE6041"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Controle de Bens Patrimoniais</w:t>
            </w:r>
          </w:p>
        </w:tc>
      </w:tr>
      <w:tr w:rsidR="00D465CF" w:rsidRPr="00336510" w14:paraId="536BD632" w14:textId="77777777">
        <w:tc>
          <w:tcPr>
            <w:tcW w:w="754" w:type="dxa"/>
            <w:tcBorders>
              <w:left w:val="single" w:sz="2" w:space="0" w:color="000000"/>
              <w:bottom w:val="single" w:sz="2" w:space="0" w:color="000000"/>
            </w:tcBorders>
            <w:vAlign w:val="center"/>
          </w:tcPr>
          <w:p w14:paraId="4208ACF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04</w:t>
            </w:r>
          </w:p>
        </w:tc>
        <w:tc>
          <w:tcPr>
            <w:tcW w:w="1096" w:type="dxa"/>
            <w:tcBorders>
              <w:left w:val="single" w:sz="2" w:space="0" w:color="000000"/>
              <w:bottom w:val="single" w:sz="2" w:space="0" w:color="000000"/>
            </w:tcBorders>
            <w:vAlign w:val="center"/>
          </w:tcPr>
          <w:p w14:paraId="61DF9A6D"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5A34319F"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F607B6D"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Serviços Portal da Transparência</w:t>
            </w:r>
          </w:p>
        </w:tc>
      </w:tr>
      <w:tr w:rsidR="00D465CF" w:rsidRPr="00336510" w14:paraId="4208CCE0" w14:textId="77777777">
        <w:tc>
          <w:tcPr>
            <w:tcW w:w="754" w:type="dxa"/>
            <w:tcBorders>
              <w:left w:val="single" w:sz="2" w:space="0" w:color="000000"/>
              <w:bottom w:val="single" w:sz="2" w:space="0" w:color="000000"/>
            </w:tcBorders>
            <w:vAlign w:val="center"/>
          </w:tcPr>
          <w:p w14:paraId="6B050E95"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05</w:t>
            </w:r>
          </w:p>
        </w:tc>
        <w:tc>
          <w:tcPr>
            <w:tcW w:w="1096" w:type="dxa"/>
            <w:tcBorders>
              <w:left w:val="single" w:sz="2" w:space="0" w:color="000000"/>
              <w:bottom w:val="single" w:sz="2" w:space="0" w:color="000000"/>
            </w:tcBorders>
            <w:vAlign w:val="center"/>
          </w:tcPr>
          <w:p w14:paraId="3C0D62D7"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68959D8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ECA4D6A"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Licença de uso, suporte e manutenção do Sistema Integrado de Gestão de Protocolos e Processos</w:t>
            </w:r>
          </w:p>
        </w:tc>
      </w:tr>
      <w:tr w:rsidR="00D465CF" w:rsidRPr="00336510" w14:paraId="6952866B" w14:textId="77777777">
        <w:tc>
          <w:tcPr>
            <w:tcW w:w="10199" w:type="dxa"/>
            <w:gridSpan w:val="4"/>
            <w:tcBorders>
              <w:left w:val="single" w:sz="2" w:space="0" w:color="000000"/>
              <w:bottom w:val="single" w:sz="2" w:space="0" w:color="000000"/>
              <w:right w:val="single" w:sz="2" w:space="0" w:color="000000"/>
            </w:tcBorders>
            <w:vAlign w:val="center"/>
          </w:tcPr>
          <w:p w14:paraId="66A88065" w14:textId="77777777" w:rsidR="00D465CF" w:rsidRPr="00336510" w:rsidRDefault="00000000">
            <w:pPr>
              <w:pStyle w:val="Corpodetexto"/>
              <w:widowControl w:val="0"/>
              <w:spacing w:after="0"/>
              <w:jc w:val="center"/>
              <w:rPr>
                <w:rFonts w:ascii="Verdana" w:hAnsi="Verdana"/>
                <w:sz w:val="20"/>
              </w:rPr>
            </w:pPr>
            <w:r w:rsidRPr="00336510">
              <w:rPr>
                <w:rFonts w:ascii="Verdana" w:hAnsi="Verdana"/>
                <w:b/>
                <w:color w:val="000000"/>
                <w:sz w:val="20"/>
              </w:rPr>
              <w:t>AMBIENTE TECNOLÓGICO</w:t>
            </w:r>
          </w:p>
        </w:tc>
      </w:tr>
      <w:tr w:rsidR="00D465CF" w:rsidRPr="00336510" w14:paraId="73579E8F" w14:textId="77777777">
        <w:tc>
          <w:tcPr>
            <w:tcW w:w="754" w:type="dxa"/>
            <w:tcBorders>
              <w:left w:val="single" w:sz="2" w:space="0" w:color="000000"/>
              <w:bottom w:val="single" w:sz="2" w:space="0" w:color="000000"/>
            </w:tcBorders>
            <w:vAlign w:val="center"/>
          </w:tcPr>
          <w:p w14:paraId="1DFBAE02"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ITEM</w:t>
            </w:r>
          </w:p>
        </w:tc>
        <w:tc>
          <w:tcPr>
            <w:tcW w:w="1096" w:type="dxa"/>
            <w:tcBorders>
              <w:left w:val="single" w:sz="2" w:space="0" w:color="000000"/>
              <w:bottom w:val="single" w:sz="2" w:space="0" w:color="000000"/>
            </w:tcBorders>
            <w:vAlign w:val="center"/>
          </w:tcPr>
          <w:p w14:paraId="5B4F5539"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QUANT.</w:t>
            </w:r>
          </w:p>
        </w:tc>
        <w:tc>
          <w:tcPr>
            <w:tcW w:w="928" w:type="dxa"/>
            <w:tcBorders>
              <w:left w:val="single" w:sz="2" w:space="0" w:color="000000"/>
              <w:bottom w:val="single" w:sz="2" w:space="0" w:color="000000"/>
              <w:right w:val="single" w:sz="2" w:space="0" w:color="000000"/>
            </w:tcBorders>
            <w:vAlign w:val="center"/>
          </w:tcPr>
          <w:p w14:paraId="0D854506"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UNID.</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CB5BE70"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DESCRIÇÃO</w:t>
            </w:r>
          </w:p>
        </w:tc>
      </w:tr>
      <w:tr w:rsidR="00D465CF" w:rsidRPr="00336510" w14:paraId="3E33ABA2" w14:textId="77777777">
        <w:tc>
          <w:tcPr>
            <w:tcW w:w="754" w:type="dxa"/>
            <w:tcBorders>
              <w:left w:val="single" w:sz="2" w:space="0" w:color="000000"/>
              <w:bottom w:val="single" w:sz="2" w:space="0" w:color="000000"/>
            </w:tcBorders>
            <w:vAlign w:val="center"/>
          </w:tcPr>
          <w:p w14:paraId="036AC5EB"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06</w:t>
            </w:r>
          </w:p>
        </w:tc>
        <w:tc>
          <w:tcPr>
            <w:tcW w:w="1096" w:type="dxa"/>
            <w:tcBorders>
              <w:left w:val="single" w:sz="2" w:space="0" w:color="000000"/>
              <w:bottom w:val="single" w:sz="2" w:space="0" w:color="000000"/>
            </w:tcBorders>
            <w:vAlign w:val="center"/>
          </w:tcPr>
          <w:p w14:paraId="3237867D" w14:textId="77777777" w:rsidR="00D465CF" w:rsidRPr="00336510" w:rsidRDefault="00000000">
            <w:pPr>
              <w:pStyle w:val="Contedodatabela"/>
              <w:spacing w:line="276" w:lineRule="auto"/>
              <w:jc w:val="center"/>
              <w:rPr>
                <w:rFonts w:ascii="Verdana" w:hAnsi="Verdana"/>
                <w:sz w:val="20"/>
              </w:rPr>
            </w:pPr>
            <w:r w:rsidRPr="00336510">
              <w:rPr>
                <w:rFonts w:ascii="Verdana" w:hAnsi="Verdana"/>
                <w:color w:val="000000"/>
                <w:sz w:val="20"/>
              </w:rPr>
              <w:t>12</w:t>
            </w:r>
          </w:p>
        </w:tc>
        <w:tc>
          <w:tcPr>
            <w:tcW w:w="928" w:type="dxa"/>
            <w:tcBorders>
              <w:left w:val="single" w:sz="2" w:space="0" w:color="000000"/>
              <w:bottom w:val="single" w:sz="2" w:space="0" w:color="000000"/>
              <w:right w:val="single" w:sz="2" w:space="0" w:color="000000"/>
            </w:tcBorders>
            <w:vAlign w:val="center"/>
          </w:tcPr>
          <w:p w14:paraId="172F33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Mês</w:t>
            </w:r>
          </w:p>
        </w:tc>
        <w:tc>
          <w:tcPr>
            <w:tcW w:w="7421"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8C9BBBB" w14:textId="77777777" w:rsidR="00D465CF" w:rsidRPr="00336510" w:rsidRDefault="00000000">
            <w:pPr>
              <w:pStyle w:val="Corpodetexto"/>
              <w:widowControl w:val="0"/>
              <w:spacing w:after="0"/>
              <w:jc w:val="both"/>
              <w:rPr>
                <w:rFonts w:ascii="Verdana" w:hAnsi="Verdana"/>
                <w:sz w:val="20"/>
              </w:rPr>
            </w:pPr>
            <w:r w:rsidRPr="00336510">
              <w:rPr>
                <w:rFonts w:ascii="Verdana" w:hAnsi="Verdana"/>
                <w:color w:val="000000"/>
                <w:sz w:val="20"/>
              </w:rPr>
              <w:t>Ambiente Tecnológico – Data Center para Hospedagem dos Sistemas Contratados</w:t>
            </w:r>
          </w:p>
        </w:tc>
      </w:tr>
    </w:tbl>
    <w:p w14:paraId="5F4C3041" w14:textId="77777777" w:rsidR="00D465CF" w:rsidRPr="00336510" w:rsidRDefault="00D465CF">
      <w:pPr>
        <w:spacing w:line="276" w:lineRule="auto"/>
        <w:jc w:val="both"/>
        <w:rPr>
          <w:rFonts w:ascii="Verdana" w:hAnsi="Verdana"/>
          <w:b/>
          <w:bCs/>
          <w:sz w:val="20"/>
        </w:rPr>
      </w:pPr>
    </w:p>
    <w:p w14:paraId="08E4159E"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4.2. MÓDULOS / SISTEMAS</w:t>
      </w:r>
    </w:p>
    <w:p w14:paraId="311E065F" w14:textId="77777777" w:rsidR="00D465CF" w:rsidRPr="00336510" w:rsidRDefault="00000000">
      <w:pPr>
        <w:pStyle w:val="Corpodetexto"/>
        <w:spacing w:after="0"/>
        <w:jc w:val="both"/>
        <w:rPr>
          <w:rFonts w:ascii="Verdana" w:hAnsi="Verdana"/>
          <w:sz w:val="20"/>
        </w:rPr>
      </w:pPr>
      <w:r w:rsidRPr="00336510">
        <w:rPr>
          <w:rFonts w:ascii="Verdana" w:hAnsi="Verdana"/>
          <w:b/>
          <w:bCs/>
          <w:sz w:val="20"/>
        </w:rPr>
        <w:t>4.2.1. Condições Gerais</w:t>
      </w:r>
    </w:p>
    <w:p w14:paraId="67E7384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4.2.1.1. Os módulos / sistemas devem atender aos requisitos de funcionalidades e compatibilidade, devendo ser fornecidos por um único proponente com a obrigatoriedade de cotação de todos os itens contidos na proposta;</w:t>
      </w:r>
    </w:p>
    <w:p w14:paraId="2C67373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4.2.1.2 Os sistemas deverão ser compatíveis com as parametrizações exigidas pela Lei Geral de Proteção de Dados (LGPD);</w:t>
      </w:r>
    </w:p>
    <w:p w14:paraId="0EBD1125"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4.2.1.3. </w:t>
      </w:r>
      <w:r w:rsidRPr="00336510">
        <w:rPr>
          <w:rFonts w:ascii="Verdana" w:hAnsi="Verdana"/>
          <w:color w:val="auto"/>
          <w:sz w:val="20"/>
          <w:szCs w:val="20"/>
        </w:rPr>
        <w:t xml:space="preserve">Os sistemas ofertados deverão ser integrados entre si e automaticamente com o sistema de Contabilidade Pública (Execução orçamentaria </w:t>
      </w:r>
      <w:proofErr w:type="gramStart"/>
      <w:r w:rsidRPr="00336510">
        <w:rPr>
          <w:rFonts w:ascii="Verdana" w:hAnsi="Verdana"/>
          <w:color w:val="auto"/>
          <w:sz w:val="20"/>
          <w:szCs w:val="20"/>
        </w:rPr>
        <w:t>e Financeira</w:t>
      </w:r>
      <w:proofErr w:type="gramEnd"/>
      <w:r w:rsidRPr="00336510">
        <w:rPr>
          <w:rFonts w:ascii="Verdana" w:hAnsi="Verdana"/>
          <w:color w:val="auto"/>
          <w:sz w:val="20"/>
          <w:szCs w:val="20"/>
        </w:rPr>
        <w:t>) mantido e gerenciado pela Prefeitura Municipal de São Gabriel da Palha – ES, por força do acórdão 910/2019-1 do TCEES. Não serão aceitas propostas alternativas;</w:t>
      </w:r>
    </w:p>
    <w:p w14:paraId="064770B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4.2.1.4. A solução deve ser totalmente orientada à administração pública, atendendo a todas as exigências da legislação vigente, desenvolvida com segurança para garantir o compartilhamento das informações e integração do fluxo de trabalho, com o objetivo de proporcionar um eficiente gerenciamento dos serviços, objetivando agilizar os processos;</w:t>
      </w:r>
    </w:p>
    <w:p w14:paraId="7DBBDFC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4.2.1.5. Eventuais treinamentos, reinstalações, migração, adequações e atualizações tecnológicas necessárias ao longo da execução do contrato, não terão acréscimo de valor e serão de responsabilidade da empresa contratada;</w:t>
      </w:r>
    </w:p>
    <w:p w14:paraId="2B844064"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 xml:space="preserve">4.2.1.6. Caso o Sistema Gerenciador de Banco de Dados (SGBD) adotado pela empresa Contratada não seja de código aberto / </w:t>
      </w:r>
      <w:r w:rsidRPr="00336510">
        <w:rPr>
          <w:rFonts w:ascii="Verdana" w:hAnsi="Verdana"/>
          <w:i/>
          <w:iCs/>
          <w:color w:val="auto"/>
          <w:sz w:val="20"/>
          <w:szCs w:val="20"/>
        </w:rPr>
        <w:t>Free</w:t>
      </w:r>
      <w:r w:rsidRPr="00336510">
        <w:rPr>
          <w:rFonts w:ascii="Verdana" w:hAnsi="Verdana"/>
          <w:color w:val="auto"/>
          <w:sz w:val="20"/>
          <w:szCs w:val="20"/>
        </w:rPr>
        <w:t xml:space="preserve">, a exemplo de distribuições PostgreSQL ou similares, deverá a mesma se responsabilizar pelas devidas licenças de uso, mantendo-as </w:t>
      </w:r>
      <w:r w:rsidRPr="00336510">
        <w:rPr>
          <w:rFonts w:ascii="Verdana" w:hAnsi="Verdana"/>
          <w:color w:val="auto"/>
          <w:sz w:val="20"/>
          <w:szCs w:val="20"/>
        </w:rPr>
        <w:lastRenderedPageBreak/>
        <w:t>durante toda a vigência do Contrato, de modo a não gerar custos adicionais à CASP-SGP, indicando ainda o modelo e versão que será empregada;</w:t>
      </w:r>
    </w:p>
    <w:p w14:paraId="0BA6FC3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4.2.1.7. Deverão ser executados no ambiente tecnológico utilizado e planejado, pela CASP-SGP, conforme aqui descrito, ao qual estarão perfeitamente compatibilizados, ainda que condicionados à instalação, pelo adjudicatário, de software básico complementar;</w:t>
      </w:r>
    </w:p>
    <w:p w14:paraId="2027AE0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shd w:val="clear" w:color="auto" w:fill="FFFFFF"/>
        </w:rPr>
        <w:t>4.2.1.8. Todos os softwares / módulos complementares necessários à perfeita execução dos sistemas ofertados no ambiente descrito deverão ser fornecidos pela contratada, sem qualquer custo adicional à CASP-SGP;</w:t>
      </w:r>
    </w:p>
    <w:p w14:paraId="2D4C957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4.2.1.9. O processo de Instalação dos módulos/sistemas deverá ser efetuado de forma 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e não podem gerar nenhum tipo de custo extra para a CASP-SGP;</w:t>
      </w:r>
    </w:p>
    <w:p w14:paraId="6E0EDC4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4.2.1.10. Todos os softwares componentes devem permitir, sem comprometer a integridade do Sistema proposto, a sua adaptação às necessidades da contratante, por meio de parametrizações e/ou customizações;</w:t>
      </w:r>
    </w:p>
    <w:p w14:paraId="4B259F2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4.2.2. Caracterização Operacional</w:t>
      </w:r>
    </w:p>
    <w:p w14:paraId="7D56A142"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4.2.2.1. Deverá operar por transações (ou formulários ‘on-line’) que, </w:t>
      </w:r>
      <w:proofErr w:type="spellStart"/>
      <w:r w:rsidRPr="00336510">
        <w:rPr>
          <w:rFonts w:ascii="Verdana" w:hAnsi="Verdana"/>
          <w:sz w:val="20"/>
          <w:szCs w:val="20"/>
        </w:rPr>
        <w:t>especializadamente</w:t>
      </w:r>
      <w:proofErr w:type="spellEnd"/>
      <w:r w:rsidRPr="00336510">
        <w:rPr>
          <w:rFonts w:ascii="Verdana" w:hAnsi="Verdana"/>
          <w:sz w:val="20"/>
          <w:szCs w:val="20"/>
        </w:rPr>
        <w:t>, executam ou registram as atividades administrativas básicas. Os dados recolhidos em uma transação deverão ficar imediatamente disponíveis em um servidor central local ou na nuvem a depender do tipo de aplicação adotada.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w:t>
      </w:r>
    </w:p>
    <w:p w14:paraId="7F754CD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4.2.2.2. O sistema deverá permitir a sua total operabilidade com ou sem uso do mouse. (habilitação das teclas “</w:t>
      </w:r>
      <w:proofErr w:type="spellStart"/>
      <w:r w:rsidRPr="00336510">
        <w:rPr>
          <w:rFonts w:ascii="Verdana" w:hAnsi="Verdana"/>
          <w:sz w:val="20"/>
          <w:szCs w:val="20"/>
        </w:rPr>
        <w:t>enter</w:t>
      </w:r>
      <w:proofErr w:type="spellEnd"/>
      <w:r w:rsidRPr="00336510">
        <w:rPr>
          <w:rFonts w:ascii="Verdana" w:hAnsi="Verdana"/>
          <w:sz w:val="20"/>
          <w:szCs w:val="20"/>
        </w:rPr>
        <w:t>”, “</w:t>
      </w:r>
      <w:proofErr w:type="spellStart"/>
      <w:r w:rsidRPr="00336510">
        <w:rPr>
          <w:rFonts w:ascii="Verdana" w:hAnsi="Verdana"/>
          <w:sz w:val="20"/>
          <w:szCs w:val="20"/>
        </w:rPr>
        <w:t>tab</w:t>
      </w:r>
      <w:proofErr w:type="spellEnd"/>
      <w:r w:rsidRPr="00336510">
        <w:rPr>
          <w:rFonts w:ascii="Verdana" w:hAnsi="Verdana"/>
          <w:sz w:val="20"/>
          <w:szCs w:val="20"/>
        </w:rPr>
        <w:t>” e “hot-</w:t>
      </w:r>
      <w:proofErr w:type="spellStart"/>
      <w:r w:rsidRPr="00336510">
        <w:rPr>
          <w:rFonts w:ascii="Verdana" w:hAnsi="Verdana"/>
          <w:sz w:val="20"/>
          <w:szCs w:val="20"/>
        </w:rPr>
        <w:t>keys</w:t>
      </w:r>
      <w:proofErr w:type="spellEnd"/>
      <w:r w:rsidRPr="00336510">
        <w:rPr>
          <w:rFonts w:ascii="Verdana" w:hAnsi="Verdana"/>
          <w:sz w:val="20"/>
          <w:szCs w:val="20"/>
        </w:rPr>
        <w:t>”);</w:t>
      </w:r>
    </w:p>
    <w:p w14:paraId="5212F66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4.2.2.3. Deverá ser um sistema multiusuário, com controle de execução de atividades básicas, integrado, ‘on-line’.</w:t>
      </w:r>
    </w:p>
    <w:p w14:paraId="3C84B7B2"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4.2.2.4. Deverá recolher automaticamente os dados relativos a cada uma das operações </w:t>
      </w:r>
      <w:r w:rsidRPr="00336510">
        <w:rPr>
          <w:rFonts w:ascii="Verdana" w:hAnsi="Verdana"/>
          <w:color w:val="auto"/>
          <w:sz w:val="20"/>
          <w:szCs w:val="20"/>
        </w:rPr>
        <w:t>realizadas e produzir localmente toda a documentação necessária;</w:t>
      </w:r>
    </w:p>
    <w:p w14:paraId="4A880A6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4.2.2.5. O sistema deverá ter o recurso, através de parametrização das opções CRUD, de não permitir que seja eliminada nenhuma transação já concretizada. Caso seja necessária uma retificação de qualquer informação, preferencialmente, esta deverá ser estornada para que fique registrada permanentemente;</w:t>
      </w:r>
    </w:p>
    <w:p w14:paraId="60049425"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sz w:val="20"/>
          <w:szCs w:val="20"/>
        </w:rPr>
        <w:t>4.2.3. Segurança de Acesso e Rastreabilidade</w:t>
      </w:r>
    </w:p>
    <w:p w14:paraId="2AB4312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4.2.3.1. 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w:t>
      </w:r>
    </w:p>
    <w:p w14:paraId="5DCE533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4.2.3.2. As autorizações ou desautorizações, por usuário, grupo ou tarefa, deverão ser dinâmicas e ter efeito imediato;</w:t>
      </w:r>
    </w:p>
    <w:p w14:paraId="4F5C8CE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4.2.3.3</w:t>
      </w:r>
      <w:r w:rsidRPr="00336510">
        <w:rPr>
          <w:rFonts w:ascii="Verdana" w:hAnsi="Verdana"/>
          <w:b/>
          <w:sz w:val="20"/>
          <w:szCs w:val="20"/>
        </w:rPr>
        <w:t>.</w:t>
      </w:r>
      <w:r w:rsidRPr="00336510">
        <w:rPr>
          <w:rFonts w:ascii="Verdana" w:hAnsi="Verdana"/>
          <w:sz w:val="20"/>
          <w:szCs w:val="20"/>
        </w:rPr>
        <w:t xml:space="preserve"> O acesso aos dados deve poder também ser limitado para um determinado setor do organograma, de forma que usuários de setores que descentralizam o controle de recursos não visualizem ou possam alterar dados de outros setores;</w:t>
      </w:r>
    </w:p>
    <w:p w14:paraId="2C972F4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4.2.3.4. As principais operações efetuadas nos dados deverão ser logadas (deve-se registrar histórico), de forma a possibilitar auditorias futuras;</w:t>
      </w:r>
    </w:p>
    <w:p w14:paraId="3EFE503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lastRenderedPageBreak/>
        <w:t>4.2.3.5. Quanto ao acesso aos dados, o gerenciador deverá oferecer mecanismos de segurança que impeçam usuários não autorizados de efetuar consultas ou alterações em alguns dados de forma seletiva;</w:t>
      </w:r>
    </w:p>
    <w:p w14:paraId="3D587DD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sz w:val="20"/>
          <w:szCs w:val="20"/>
        </w:rPr>
        <w:t xml:space="preserve">4.2.4. Documentação </w:t>
      </w:r>
    </w:p>
    <w:p w14:paraId="06E06080"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4.2.4.1. Deverá incorporar documentação ‘on-line’ sobre o modo de operação de cada uma das tarefas. Esta documentação deverá conter tópicos remissivos para detalhamento de um determinado assunto.</w:t>
      </w:r>
    </w:p>
    <w:p w14:paraId="68E2B53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4.2.4.2. Permitir documentar as alterações ou parametrizações realizadas no Sistema Proposto de forma homogênea e coerente com a documentação original dos sistemas.</w:t>
      </w:r>
    </w:p>
    <w:p w14:paraId="5C4FBB7A"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4.2.4.3. Implementar controles de alterações e de versões dos objetos do Sistema Proposto.</w:t>
      </w:r>
    </w:p>
    <w:p w14:paraId="79D81AB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4.2.4.4. Permitir completo reaproveitamento das parametrizações efetuadas na implantação de novas versões dos softwares;</w:t>
      </w:r>
    </w:p>
    <w:p w14:paraId="7287130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4.2.5. Relatórios</w:t>
      </w:r>
    </w:p>
    <w:p w14:paraId="42F13D3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4.2.5.1.</w:t>
      </w:r>
      <w:r w:rsidRPr="00336510">
        <w:rPr>
          <w:rFonts w:ascii="Verdana" w:hAnsi="Verdana"/>
          <w:b/>
          <w:bCs/>
          <w:sz w:val="20"/>
          <w:szCs w:val="20"/>
        </w:rPr>
        <w:t xml:space="preserve"> </w:t>
      </w:r>
      <w:r w:rsidRPr="00336510">
        <w:rPr>
          <w:rFonts w:ascii="Verdana" w:hAnsi="Verdana"/>
          <w:sz w:val="20"/>
          <w:szCs w:val="20"/>
        </w:rPr>
        <w:t xml:space="preserve">Os relatórios deverão permitir a inclusão do </w:t>
      </w:r>
      <w:r w:rsidRPr="00336510">
        <w:rPr>
          <w:rFonts w:ascii="Verdana" w:hAnsi="Verdana"/>
          <w:color w:val="auto"/>
          <w:sz w:val="20"/>
          <w:szCs w:val="20"/>
        </w:rPr>
        <w:t>LOGOTIPO</w:t>
      </w:r>
      <w:r w:rsidRPr="00336510">
        <w:rPr>
          <w:rFonts w:ascii="Verdana" w:hAnsi="Verdana"/>
          <w:sz w:val="20"/>
          <w:szCs w:val="20"/>
        </w:rPr>
        <w:t xml:space="preserve"> da Autarquia.</w:t>
      </w:r>
    </w:p>
    <w:p w14:paraId="3BC6732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4.2.5.2. Deverá permitir a personalização ilimitada de novos relatórios, baseando-se em todas as tabelas do banco de dados, com o uso de ferramenta para elaboração de relatórios a ser disponibilizada aos usuários e em todos os módulos dos sistemas, objeto deste contrato, para confecção rápida de relatórios personalizados, no padrão definido por essa Caixa de Assistência;</w:t>
      </w:r>
    </w:p>
    <w:p w14:paraId="473D330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4.2.5.3. Permitir a visualização dos relatórios em tela, bem como possibilitar que sejam gravados em disco, em outros formatos, que permitam </w:t>
      </w:r>
      <w:proofErr w:type="spellStart"/>
      <w:r w:rsidRPr="00336510">
        <w:rPr>
          <w:rFonts w:ascii="Verdana" w:hAnsi="Verdana"/>
          <w:sz w:val="20"/>
          <w:szCs w:val="20"/>
        </w:rPr>
        <w:t>ser</w:t>
      </w:r>
      <w:proofErr w:type="spellEnd"/>
      <w:r w:rsidRPr="00336510">
        <w:rPr>
          <w:rFonts w:ascii="Verdana" w:hAnsi="Verdana"/>
          <w:sz w:val="20"/>
          <w:szCs w:val="20"/>
        </w:rPr>
        <w:t xml:space="preserve"> visualizados posteriormente ou impressos, além de permitir a seleção e configuração da impressora local ou de rede disponível;</w:t>
      </w:r>
    </w:p>
    <w:p w14:paraId="11DC724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4.2.5.4. Deverá ter compatibilidade com os modelos de impressoras comuns do mercado instaladas nas estações de trabalho;</w:t>
      </w:r>
    </w:p>
    <w:p w14:paraId="511917F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4.2.6. Manutenção e Suporte</w:t>
      </w:r>
    </w:p>
    <w:p w14:paraId="4AB9101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4.2.6.1. A manutenção deverá prever as condições para a atualização de versões dos softwares licitados, assim como a correção, eletrônica e/ou manual, de erros/falhas de programação das versões em uso para garantir a operacionalidade dos mesmos nas funcionalidades descritas, mantendo as parametrizações e customizações já efetuadas;</w:t>
      </w:r>
    </w:p>
    <w:p w14:paraId="38ABD08C"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bCs/>
          <w:sz w:val="20"/>
        </w:rPr>
        <w:t>4.</w:t>
      </w:r>
      <w:proofErr w:type="gramStart"/>
      <w:r w:rsidRPr="00336510">
        <w:rPr>
          <w:rFonts w:ascii="Verdana" w:hAnsi="Verdana" w:cs="Times New Roman"/>
          <w:bCs/>
          <w:sz w:val="20"/>
        </w:rPr>
        <w:t>2.6..</w:t>
      </w:r>
      <w:proofErr w:type="gramEnd"/>
      <w:r w:rsidRPr="00336510">
        <w:rPr>
          <w:rFonts w:ascii="Verdana" w:hAnsi="Verdana" w:cs="Times New Roman"/>
          <w:bCs/>
          <w:sz w:val="20"/>
        </w:rPr>
        <w:t xml:space="preserve">2. </w:t>
      </w:r>
      <w:r w:rsidRPr="00336510">
        <w:rPr>
          <w:rFonts w:ascii="Verdana" w:hAnsi="Verdana" w:cs="Times New Roman"/>
          <w:sz w:val="20"/>
        </w:rPr>
        <w:t xml:space="preserve">A empresa contratada disponibilizará suporte a distância no formato </w:t>
      </w:r>
      <w:r w:rsidRPr="00336510">
        <w:rPr>
          <w:rFonts w:ascii="Verdana" w:hAnsi="Verdana" w:cs="Times New Roman"/>
          <w:i/>
          <w:iCs/>
          <w:sz w:val="20"/>
        </w:rPr>
        <w:t>Help</w:t>
      </w:r>
      <w:r w:rsidRPr="00336510">
        <w:rPr>
          <w:rFonts w:ascii="Verdana" w:hAnsi="Verdana" w:cs="Times New Roman"/>
          <w:sz w:val="20"/>
        </w:rPr>
        <w:t xml:space="preserve"> on-line, comunicação por </w:t>
      </w:r>
      <w:r w:rsidRPr="00336510">
        <w:rPr>
          <w:rFonts w:ascii="Verdana" w:hAnsi="Verdana" w:cs="Times New Roman"/>
          <w:i/>
          <w:iCs/>
          <w:sz w:val="20"/>
        </w:rPr>
        <w:t>web-chats</w:t>
      </w:r>
      <w:r w:rsidRPr="00336510">
        <w:rPr>
          <w:rFonts w:ascii="Verdana" w:hAnsi="Verdana" w:cs="Times New Roman"/>
          <w:sz w:val="20"/>
        </w:rPr>
        <w:t>, conexões remotas e troca de arquivos para atendimento aos usuários. Este atendimento será fornecido diariamente, sem interrupções no horário de expediente da CASP-SGP;</w:t>
      </w:r>
    </w:p>
    <w:p w14:paraId="326C648D"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4.2.6.3. Deverão ser efetuadas ao menos 04 (quatro) visitas técnicas presenciais mensais, no local e horários de expediente da CASP-SGP, por técnicos especializados em cada módulo dos sistemas contratados;</w:t>
      </w:r>
    </w:p>
    <w:p w14:paraId="035A38F6"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 xml:space="preserve">4.2.6.4. A empresa contratada deverá informar à CASP-SGP com antecedência a respeito das datas de ocorrência das visitas técnicas presenciais. A CASP-SGP poderá requerer o adiamento / troca de datas nos casos necessários; </w:t>
      </w:r>
    </w:p>
    <w:p w14:paraId="3747F0A3"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sz w:val="20"/>
        </w:rPr>
        <w:t>4.2.6.5.</w:t>
      </w:r>
      <w:r w:rsidRPr="00336510">
        <w:rPr>
          <w:rFonts w:ascii="Verdana" w:hAnsi="Verdana" w:cs="Times New Roman"/>
          <w:b/>
          <w:sz w:val="20"/>
        </w:rPr>
        <w:t xml:space="preserve"> </w:t>
      </w:r>
      <w:r w:rsidRPr="00336510">
        <w:rPr>
          <w:rFonts w:ascii="Verdana" w:hAnsi="Verdana" w:cs="Times New Roman"/>
          <w:sz w:val="20"/>
        </w:rPr>
        <w:t>Os funcionários da contratada que prestarem o atendimento devem se fazer conhecer primeiro pelo setor de TI da contratante, com ciência sobre o ambiente e os procedimentos particulares da CASP-SGP;</w:t>
      </w:r>
    </w:p>
    <w:p w14:paraId="5DE76AB0" w14:textId="77777777" w:rsidR="00D465CF" w:rsidRPr="00336510" w:rsidRDefault="00000000">
      <w:pPr>
        <w:spacing w:line="276" w:lineRule="auto"/>
        <w:jc w:val="both"/>
        <w:rPr>
          <w:rFonts w:ascii="Verdana" w:hAnsi="Verdana"/>
          <w:sz w:val="20"/>
        </w:rPr>
      </w:pPr>
      <w:r w:rsidRPr="00336510">
        <w:rPr>
          <w:rFonts w:ascii="Verdana" w:hAnsi="Verdana"/>
          <w:sz w:val="20"/>
        </w:rPr>
        <w:t>4.2.6.6</w:t>
      </w:r>
      <w:r w:rsidRPr="00336510">
        <w:rPr>
          <w:rFonts w:ascii="Verdana" w:hAnsi="Verdana"/>
          <w:color w:val="000000"/>
          <w:sz w:val="20"/>
        </w:rPr>
        <w:t>. Os atendimentos deverão seguir níveis de prioridade e tempo de resposta, definido como o tempo contínuo decorrido do contato da CONTRATANTE com a CONTRATADA até o início da solução do problema decorrente, abaixo relacionados na tabela:</w:t>
      </w:r>
    </w:p>
    <w:p w14:paraId="11F4DB1A" w14:textId="77777777" w:rsidR="00D465CF" w:rsidRPr="00336510" w:rsidRDefault="00D465CF">
      <w:pPr>
        <w:spacing w:line="276" w:lineRule="auto"/>
        <w:jc w:val="both"/>
        <w:rPr>
          <w:rFonts w:ascii="Verdana" w:hAnsi="Verdana"/>
          <w:color w:val="000000"/>
          <w:sz w:val="20"/>
        </w:rPr>
      </w:pPr>
    </w:p>
    <w:tbl>
      <w:tblPr>
        <w:tblW w:w="9464" w:type="dxa"/>
        <w:tblInd w:w="55" w:type="dxa"/>
        <w:tblLayout w:type="fixed"/>
        <w:tblCellMar>
          <w:top w:w="50" w:type="dxa"/>
          <w:left w:w="50" w:type="dxa"/>
          <w:bottom w:w="50" w:type="dxa"/>
          <w:right w:w="50" w:type="dxa"/>
        </w:tblCellMar>
        <w:tblLook w:val="0000" w:firstRow="0" w:lastRow="0" w:firstColumn="0" w:lastColumn="0" w:noHBand="0" w:noVBand="0"/>
      </w:tblPr>
      <w:tblGrid>
        <w:gridCol w:w="2560"/>
        <w:gridCol w:w="6904"/>
      </w:tblGrid>
      <w:tr w:rsidR="00D465CF" w:rsidRPr="00336510" w14:paraId="290FCD6B" w14:textId="77777777">
        <w:tc>
          <w:tcPr>
            <w:tcW w:w="9463" w:type="dxa"/>
            <w:gridSpan w:val="2"/>
            <w:tcBorders>
              <w:top w:val="single" w:sz="4" w:space="0" w:color="000000"/>
              <w:left w:val="single" w:sz="4" w:space="0" w:color="000000"/>
              <w:bottom w:val="single" w:sz="4" w:space="0" w:color="000000"/>
              <w:right w:val="single" w:sz="4" w:space="0" w:color="000000"/>
            </w:tcBorders>
            <w:vAlign w:val="center"/>
          </w:tcPr>
          <w:p w14:paraId="79861CE7"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Tabela de Níveis de Prioridade e Tempos de Respostas</w:t>
            </w:r>
          </w:p>
        </w:tc>
      </w:tr>
      <w:tr w:rsidR="00D465CF" w:rsidRPr="00336510" w14:paraId="04559906"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5E485351"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Nível de Prioridade</w:t>
            </w:r>
          </w:p>
        </w:tc>
        <w:tc>
          <w:tcPr>
            <w:tcW w:w="6903" w:type="dxa"/>
            <w:tcBorders>
              <w:top w:val="single" w:sz="4" w:space="0" w:color="000000"/>
              <w:left w:val="single" w:sz="4" w:space="0" w:color="000000"/>
              <w:bottom w:val="single" w:sz="4" w:space="0" w:color="000000"/>
              <w:right w:val="single" w:sz="4" w:space="0" w:color="000000"/>
            </w:tcBorders>
            <w:vAlign w:val="center"/>
          </w:tcPr>
          <w:p w14:paraId="17B13547" w14:textId="77777777" w:rsidR="00D465CF" w:rsidRPr="00336510" w:rsidRDefault="00000000">
            <w:pPr>
              <w:widowControl w:val="0"/>
              <w:spacing w:line="276" w:lineRule="auto"/>
              <w:jc w:val="center"/>
              <w:rPr>
                <w:rFonts w:ascii="Verdana" w:hAnsi="Verdana"/>
                <w:sz w:val="20"/>
              </w:rPr>
            </w:pPr>
            <w:r w:rsidRPr="00336510">
              <w:rPr>
                <w:rFonts w:ascii="Verdana" w:hAnsi="Verdana"/>
                <w:b/>
                <w:color w:val="000000"/>
                <w:kern w:val="2"/>
                <w:sz w:val="20"/>
              </w:rPr>
              <w:t>Tempo de Resposta</w:t>
            </w:r>
          </w:p>
        </w:tc>
      </w:tr>
      <w:tr w:rsidR="00D465CF" w:rsidRPr="00336510" w14:paraId="28A93EFA"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62DC1F7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lastRenderedPageBreak/>
              <w:t>Nível Zero</w:t>
            </w:r>
          </w:p>
        </w:tc>
        <w:tc>
          <w:tcPr>
            <w:tcW w:w="6903" w:type="dxa"/>
            <w:tcBorders>
              <w:top w:val="single" w:sz="4" w:space="0" w:color="000000"/>
              <w:left w:val="single" w:sz="4" w:space="0" w:color="000000"/>
              <w:bottom w:val="single" w:sz="4" w:space="0" w:color="000000"/>
              <w:right w:val="single" w:sz="4" w:space="0" w:color="000000"/>
            </w:tcBorders>
            <w:vAlign w:val="center"/>
          </w:tcPr>
          <w:p w14:paraId="31AF2EF5"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A CONTRATADA deverá enviar seus profissionais à sede da CONTRATANTE sempre que solicitado, por expiração de prazos no atendimento de alguma alteração, manutenção, atualização, solução de problema, ou em comum acordo, no prazo máximo de 24 (Vinte e quatro) horas.</w:t>
            </w:r>
          </w:p>
        </w:tc>
      </w:tr>
      <w:tr w:rsidR="00D465CF" w:rsidRPr="00336510" w14:paraId="0A8F7888"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7FE1CBB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Um</w:t>
            </w:r>
          </w:p>
        </w:tc>
        <w:tc>
          <w:tcPr>
            <w:tcW w:w="6903" w:type="dxa"/>
            <w:tcBorders>
              <w:top w:val="single" w:sz="4" w:space="0" w:color="000000"/>
              <w:left w:val="single" w:sz="4" w:space="0" w:color="000000"/>
              <w:bottom w:val="single" w:sz="4" w:space="0" w:color="000000"/>
              <w:right w:val="single" w:sz="4" w:space="0" w:color="000000"/>
            </w:tcBorders>
            <w:vAlign w:val="center"/>
          </w:tcPr>
          <w:p w14:paraId="145135F3"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2 Hora. Quando qualquer um dos módulos esteja completamente inoperante.</w:t>
            </w:r>
          </w:p>
        </w:tc>
      </w:tr>
      <w:tr w:rsidR="00D465CF" w:rsidRPr="00336510" w14:paraId="209FA320"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3D0FB74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Dois</w:t>
            </w:r>
          </w:p>
        </w:tc>
        <w:tc>
          <w:tcPr>
            <w:tcW w:w="6903" w:type="dxa"/>
            <w:tcBorders>
              <w:top w:val="single" w:sz="4" w:space="0" w:color="000000"/>
              <w:left w:val="single" w:sz="4" w:space="0" w:color="000000"/>
              <w:bottom w:val="single" w:sz="4" w:space="0" w:color="000000"/>
              <w:right w:val="single" w:sz="4" w:space="0" w:color="000000"/>
            </w:tcBorders>
            <w:vAlign w:val="center"/>
          </w:tcPr>
          <w:p w14:paraId="1EF7B9CD"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4 Horas. Quando alguma função interna não esteja funcionando adequadamente. Exemplo: Quando o software não esteja conseguindo emitir relatórios, formulários entre outros que são de necessidades básicas para o bom funcionamento.</w:t>
            </w:r>
          </w:p>
        </w:tc>
      </w:tr>
      <w:tr w:rsidR="00D465CF" w:rsidRPr="00336510" w14:paraId="1AF74E3B" w14:textId="77777777">
        <w:tc>
          <w:tcPr>
            <w:tcW w:w="2560" w:type="dxa"/>
            <w:tcBorders>
              <w:top w:val="single" w:sz="4" w:space="0" w:color="000000"/>
              <w:left w:val="single" w:sz="4" w:space="0" w:color="000000"/>
              <w:bottom w:val="single" w:sz="4" w:space="0" w:color="000000"/>
              <w:right w:val="single" w:sz="4" w:space="0" w:color="000000"/>
            </w:tcBorders>
            <w:vAlign w:val="center"/>
          </w:tcPr>
          <w:p w14:paraId="2741B83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kern w:val="2"/>
                <w:sz w:val="20"/>
              </w:rPr>
              <w:t>Nível Três</w:t>
            </w:r>
          </w:p>
        </w:tc>
        <w:tc>
          <w:tcPr>
            <w:tcW w:w="6903" w:type="dxa"/>
            <w:tcBorders>
              <w:top w:val="single" w:sz="4" w:space="0" w:color="000000"/>
              <w:left w:val="single" w:sz="4" w:space="0" w:color="000000"/>
              <w:bottom w:val="single" w:sz="4" w:space="0" w:color="000000"/>
              <w:right w:val="single" w:sz="4" w:space="0" w:color="000000"/>
            </w:tcBorders>
            <w:vAlign w:val="center"/>
          </w:tcPr>
          <w:p w14:paraId="1F445180" w14:textId="77777777" w:rsidR="00D465CF" w:rsidRPr="00336510" w:rsidRDefault="00000000">
            <w:pPr>
              <w:widowControl w:val="0"/>
              <w:spacing w:line="276" w:lineRule="auto"/>
              <w:jc w:val="both"/>
              <w:rPr>
                <w:rFonts w:ascii="Verdana" w:hAnsi="Verdana"/>
                <w:sz w:val="20"/>
              </w:rPr>
            </w:pPr>
            <w:r w:rsidRPr="00336510">
              <w:rPr>
                <w:rFonts w:ascii="Verdana" w:hAnsi="Verdana"/>
                <w:color w:val="000000"/>
                <w:kern w:val="2"/>
                <w:sz w:val="20"/>
              </w:rPr>
              <w:t>Tempo de resposta até 6 Horas. Quando algum processo ou procedimento interno individual esteja apresentando um problema ou necessite ser feito uma correção. Exemplos: Correção de registros duplicados, correção de registros lançados indevidamente, correção de relatórios etc.</w:t>
            </w:r>
          </w:p>
        </w:tc>
      </w:tr>
      <w:tr w:rsidR="00D465CF" w:rsidRPr="00336510" w14:paraId="41C7F475" w14:textId="77777777">
        <w:tc>
          <w:tcPr>
            <w:tcW w:w="2560" w:type="dxa"/>
            <w:tcBorders>
              <w:left w:val="single" w:sz="4" w:space="0" w:color="000000"/>
              <w:bottom w:val="single" w:sz="4" w:space="0" w:color="000000"/>
              <w:right w:val="single" w:sz="4" w:space="0" w:color="000000"/>
            </w:tcBorders>
            <w:vAlign w:val="center"/>
          </w:tcPr>
          <w:p w14:paraId="1C80DF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Nível Quatro</w:t>
            </w:r>
          </w:p>
        </w:tc>
        <w:tc>
          <w:tcPr>
            <w:tcW w:w="6903" w:type="dxa"/>
            <w:tcBorders>
              <w:left w:val="single" w:sz="4" w:space="0" w:color="000000"/>
              <w:bottom w:val="single" w:sz="4" w:space="0" w:color="000000"/>
              <w:right w:val="single" w:sz="4" w:space="0" w:color="000000"/>
            </w:tcBorders>
            <w:vAlign w:val="center"/>
          </w:tcPr>
          <w:p w14:paraId="1715FE42"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Tempo de resposta inferior a 30 dias do prazo de adequações. Quando são necessárias alterações no software para adequações à legislação vigente ou outras personalizações.</w:t>
            </w:r>
          </w:p>
        </w:tc>
      </w:tr>
    </w:tbl>
    <w:p w14:paraId="2EF9F51C" w14:textId="77777777" w:rsidR="00D465CF" w:rsidRPr="00336510" w:rsidRDefault="00D465CF">
      <w:pPr>
        <w:widowControl w:val="0"/>
        <w:spacing w:line="276" w:lineRule="auto"/>
        <w:rPr>
          <w:rFonts w:ascii="Verdana" w:hAnsi="Verdana"/>
          <w:color w:val="000000"/>
          <w:kern w:val="2"/>
          <w:sz w:val="20"/>
        </w:rPr>
      </w:pPr>
    </w:p>
    <w:p w14:paraId="463D0D63" w14:textId="77777777" w:rsidR="00D465CF" w:rsidRPr="00336510" w:rsidRDefault="00000000">
      <w:pPr>
        <w:spacing w:line="276" w:lineRule="auto"/>
        <w:jc w:val="both"/>
        <w:rPr>
          <w:rFonts w:ascii="Verdana" w:hAnsi="Verdana"/>
          <w:sz w:val="20"/>
        </w:rPr>
      </w:pPr>
      <w:r w:rsidRPr="00336510">
        <w:rPr>
          <w:rFonts w:ascii="Verdana" w:hAnsi="Verdana"/>
          <w:sz w:val="20"/>
        </w:rPr>
        <w:t>4.2.6.7</w:t>
      </w:r>
      <w:r w:rsidRPr="00336510">
        <w:rPr>
          <w:rFonts w:ascii="Verdana" w:hAnsi="Verdana"/>
          <w:color w:val="000000"/>
          <w:sz w:val="20"/>
        </w:rPr>
        <w:t>. Deverá ser garantido ao servidor o tempo de início dos trabalhos necessários para a correção das falhas do software de acordo com as prioridades estabelecidas na tabela anterior, respeitando os prazos e informando ao departamento de Tecnologia da Informação os trabalhos que estão sendo realizados para a solução do problema, não sendo permitida a solução sem o acompanhamento dele;</w:t>
      </w:r>
    </w:p>
    <w:p w14:paraId="2F375D1E"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4.2.6.8. Toda operação de suporte ou treinamento deverá ser documentada a fim de garantir a eficiência e a qualidade no atendimento técnico. A contratada deverá adotar as melhores práticas, alinhando processos de forma que cada incidente seja analisado detalhadamente. A Central de Suporte deverá possibilitar o servidor com dificuldades a acompanhar a evolução do seu incidente, exibindo o processo de escalação, análise inicial do incidente, análise de causa raiz e solução;</w:t>
      </w:r>
    </w:p>
    <w:p w14:paraId="79FC0CAE"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 O atendimento deverá seguir o seguinte fluxo:</w:t>
      </w:r>
    </w:p>
    <w:p w14:paraId="557F65A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4.2.6.9.1. Tentativa de solução por meio de telefone com instrução do usuário, utilizando a consulta à base de conhecimento e/ou às listas de perguntas mais frequentes existentes;</w:t>
      </w:r>
    </w:p>
    <w:p w14:paraId="136C5812"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4.2.6.9.2. Avaliação do atendimento realizado a fim de identificar se ele foi ou não resolvido;</w:t>
      </w:r>
    </w:p>
    <w:p w14:paraId="3E7B632F"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4.2.6.9.3. Quando o atendimento é concluído, a solução apresentada é registrada no sistema como “Resolvida” e permanece nesse status até que o CONTRATANTE confirme se realmente a solução foi eficaz;</w:t>
      </w:r>
    </w:p>
    <w:p w14:paraId="1E98E834"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4.2.6.9.4. Status da ocorrência alterado para concluído de forma automática pelo sistema;</w:t>
      </w:r>
    </w:p>
    <w:p w14:paraId="6B10DC78"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4.2.6.9.5. </w:t>
      </w:r>
      <w:proofErr w:type="spellStart"/>
      <w:r w:rsidRPr="00336510">
        <w:rPr>
          <w:rFonts w:ascii="Verdana" w:hAnsi="Verdana"/>
          <w:color w:val="000000"/>
          <w:sz w:val="20"/>
        </w:rPr>
        <w:t>Pré</w:t>
      </w:r>
      <w:proofErr w:type="spellEnd"/>
      <w:r w:rsidRPr="00336510">
        <w:rPr>
          <w:rFonts w:ascii="Verdana" w:hAnsi="Verdana"/>
          <w:color w:val="000000"/>
          <w:sz w:val="20"/>
        </w:rPr>
        <w:t>-diagnóstico realizado;</w:t>
      </w:r>
    </w:p>
    <w:p w14:paraId="00E6CFA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4.2.6.9.6. Caso a solicitação não possa ser solucionada pelo nível 1, ela é encaminhada para o nível 2 de atendimento;</w:t>
      </w:r>
    </w:p>
    <w:p w14:paraId="31B9B88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4.2.6.9.7. Ocorrência é recebida e o histórico do atendimento analisado;</w:t>
      </w:r>
    </w:p>
    <w:p w14:paraId="3CE7D72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4.2.6.9.8. Tentativa de solução por meio do acesso remoto ao equipamento;</w:t>
      </w:r>
    </w:p>
    <w:p w14:paraId="2534B6B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4.2.6.9.9. Avaliação do problema a fim de identificar o possível grupo solucionador;</w:t>
      </w:r>
    </w:p>
    <w:p w14:paraId="725147D0"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lastRenderedPageBreak/>
        <w:t>4.2.6.9.10. Caso não possível solucionar o problema por telefone ou acesso remoto, um técnico deverá se deslocar ao local do incidente no prazo máximo de 48 (quarenta e oito) horas;</w:t>
      </w:r>
    </w:p>
    <w:p w14:paraId="333CFA83"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4.2.6.9.11. Caso a falha seja no equipamento ou na infraestrutura, o chamado é encaminhado para a contratante para que seja sanado;</w:t>
      </w:r>
    </w:p>
    <w:p w14:paraId="4563487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5.2.6.9.12. Análise do atendimento para verificar se o problema foi ou não corrigido;</w:t>
      </w:r>
    </w:p>
    <w:p w14:paraId="0CE08F2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4.2.6.9.13. Concluído o atendimento, a solução apresentada é repassada para a equipe de Central de Atendimento ao Usuário por meio de telefone e/ou e-mail e anotações no </w:t>
      </w:r>
      <w:r w:rsidRPr="00336510">
        <w:rPr>
          <w:rFonts w:ascii="Verdana" w:hAnsi="Verdana"/>
          <w:i/>
          <w:iCs/>
          <w:color w:val="000000"/>
          <w:sz w:val="20"/>
        </w:rPr>
        <w:t xml:space="preserve">Help </w:t>
      </w:r>
      <w:proofErr w:type="spellStart"/>
      <w:r w:rsidRPr="00336510">
        <w:rPr>
          <w:rFonts w:ascii="Verdana" w:hAnsi="Verdana"/>
          <w:i/>
          <w:iCs/>
          <w:color w:val="000000"/>
          <w:sz w:val="20"/>
        </w:rPr>
        <w:t>desk</w:t>
      </w:r>
      <w:proofErr w:type="spellEnd"/>
      <w:r w:rsidRPr="00336510">
        <w:rPr>
          <w:rFonts w:ascii="Verdana" w:hAnsi="Verdana"/>
          <w:color w:val="000000"/>
          <w:sz w:val="20"/>
        </w:rPr>
        <w:t xml:space="preserve"> online.</w:t>
      </w:r>
    </w:p>
    <w:p w14:paraId="1DE14176" w14:textId="77777777" w:rsidR="00D465CF" w:rsidRPr="00336510" w:rsidRDefault="00000000">
      <w:pPr>
        <w:spacing w:line="276" w:lineRule="auto"/>
        <w:jc w:val="both"/>
        <w:rPr>
          <w:rFonts w:ascii="Verdana" w:hAnsi="Verdana"/>
          <w:sz w:val="20"/>
        </w:rPr>
      </w:pPr>
      <w:r w:rsidRPr="00336510">
        <w:rPr>
          <w:rFonts w:ascii="Verdana" w:hAnsi="Verdana"/>
          <w:b/>
          <w:sz w:val="20"/>
        </w:rPr>
        <w:tab/>
        <w:t>4.2.7. Atualização dos Sistemas</w:t>
      </w:r>
    </w:p>
    <w:p w14:paraId="6599015D" w14:textId="77777777" w:rsidR="00D465CF" w:rsidRPr="00336510" w:rsidRDefault="00000000">
      <w:pPr>
        <w:spacing w:line="276" w:lineRule="auto"/>
        <w:jc w:val="both"/>
        <w:rPr>
          <w:rFonts w:ascii="Verdana" w:hAnsi="Verdana"/>
          <w:sz w:val="20"/>
        </w:rPr>
      </w:pPr>
      <w:r w:rsidRPr="00336510">
        <w:rPr>
          <w:rFonts w:ascii="Verdana" w:hAnsi="Verdana"/>
          <w:bCs/>
          <w:sz w:val="20"/>
        </w:rPr>
        <w:t xml:space="preserve">4.2.7.1. Nas necessidades de atualização corretiva, </w:t>
      </w:r>
      <w:r w:rsidRPr="00336510">
        <w:rPr>
          <w:rFonts w:ascii="Verdana" w:hAnsi="Verdana"/>
          <w:sz w:val="20"/>
        </w:rPr>
        <w:t>havendo comunicação formal com discriminação de “erro” apresentado nos sistemas, será enviado retorno indicando o prazo para solução do mesmo, não podendo ser superior a 48 (quarenta e oito) horas após o chamado;</w:t>
      </w:r>
    </w:p>
    <w:p w14:paraId="39D64126" w14:textId="77777777" w:rsidR="00D465CF" w:rsidRPr="00336510" w:rsidRDefault="00000000">
      <w:pPr>
        <w:spacing w:line="276" w:lineRule="auto"/>
        <w:jc w:val="both"/>
        <w:rPr>
          <w:rFonts w:ascii="Verdana" w:hAnsi="Verdana"/>
          <w:sz w:val="20"/>
        </w:rPr>
      </w:pPr>
      <w:r w:rsidRPr="00336510">
        <w:rPr>
          <w:rFonts w:ascii="Verdana" w:hAnsi="Verdana"/>
          <w:bCs/>
          <w:sz w:val="20"/>
        </w:rPr>
        <w:t>4.2.7.2. Evolutiva de ordem legal:</w:t>
      </w:r>
      <w:r w:rsidRPr="00336510">
        <w:rPr>
          <w:rFonts w:ascii="Verdana" w:hAnsi="Verdana"/>
          <w:sz w:val="20"/>
        </w:rPr>
        <w:t xml:space="preserve"> havendo alterações na legislação que importem em alterações nos sistemas contratados a CASP-SGP deverá formalizar os pedidos de alteração indicando os novos comportamentos pretendidos e a empresa terá prazo não superior a 15 (quinze) dias corridos, após a solicitação da contratante;</w:t>
      </w:r>
    </w:p>
    <w:p w14:paraId="6B8E2C03" w14:textId="77777777" w:rsidR="00D465CF" w:rsidRPr="00336510" w:rsidRDefault="00000000">
      <w:pPr>
        <w:spacing w:line="276" w:lineRule="auto"/>
        <w:jc w:val="both"/>
        <w:rPr>
          <w:rFonts w:ascii="Verdana" w:hAnsi="Verdana"/>
          <w:sz w:val="20"/>
        </w:rPr>
      </w:pPr>
      <w:r w:rsidRPr="00336510">
        <w:rPr>
          <w:rFonts w:ascii="Verdana" w:hAnsi="Verdana"/>
          <w:bCs/>
          <w:sz w:val="20"/>
        </w:rPr>
        <w:t xml:space="preserve">4.2.7.3. Evolutiva de ordem tecnológica: </w:t>
      </w:r>
      <w:r w:rsidRPr="00336510">
        <w:rPr>
          <w:rFonts w:ascii="Verdana" w:hAnsi="Verdana"/>
          <w:sz w:val="20"/>
        </w:rPr>
        <w:t>havendo alterações evolutivas na tecnologia de produção dos sistemas contratados, durante toda a vigência do contrato, a CASP-SGP terá direito a utilizá-las sem nenhum custo adicional, imediatamente, após liberação de novas versões;</w:t>
      </w:r>
    </w:p>
    <w:p w14:paraId="483B6DCB" w14:textId="77777777" w:rsidR="00D465CF" w:rsidRPr="00336510" w:rsidRDefault="00000000">
      <w:pPr>
        <w:spacing w:line="276" w:lineRule="auto"/>
        <w:jc w:val="both"/>
        <w:rPr>
          <w:rFonts w:ascii="Verdana" w:hAnsi="Verdana"/>
          <w:sz w:val="20"/>
        </w:rPr>
      </w:pPr>
      <w:r w:rsidRPr="00336510">
        <w:rPr>
          <w:rFonts w:ascii="Verdana" w:hAnsi="Verdana"/>
          <w:bCs/>
          <w:sz w:val="20"/>
        </w:rPr>
        <w:t>4.2.7.</w:t>
      </w:r>
      <w:r w:rsidRPr="00336510">
        <w:rPr>
          <w:rFonts w:ascii="Verdana" w:hAnsi="Verdana"/>
          <w:sz w:val="20"/>
        </w:rPr>
        <w:t>4. Adequação de ordem tecnológica: havendo alterações na tecnologia dos sistemas adotados pela CASP-SGP, de hardware ou de software durante toda a vigência do contrato, a contratada deverá adequar o sistema ao novo ambiente tecnológico sem nenhum custo adicional, em tempo acordado com o departamento interno da CASP-SGP, responsável pelas alterações;</w:t>
      </w:r>
    </w:p>
    <w:p w14:paraId="2AEFE495" w14:textId="77777777" w:rsidR="00D465CF" w:rsidRPr="00336510" w:rsidRDefault="00D465CF">
      <w:pPr>
        <w:pStyle w:val="Default"/>
        <w:spacing w:line="276" w:lineRule="auto"/>
        <w:jc w:val="both"/>
        <w:rPr>
          <w:rFonts w:ascii="Verdana" w:hAnsi="Verdana"/>
          <w:b/>
          <w:bCs/>
          <w:sz w:val="20"/>
          <w:szCs w:val="20"/>
        </w:rPr>
      </w:pPr>
    </w:p>
    <w:p w14:paraId="5020E7D1" w14:textId="77777777" w:rsidR="00D465CF" w:rsidRPr="00336510" w:rsidRDefault="00D465CF">
      <w:pPr>
        <w:pStyle w:val="Default"/>
        <w:spacing w:line="276" w:lineRule="auto"/>
        <w:jc w:val="both"/>
        <w:rPr>
          <w:rFonts w:ascii="Verdana" w:hAnsi="Verdana"/>
          <w:b/>
          <w:bCs/>
          <w:sz w:val="20"/>
          <w:szCs w:val="20"/>
        </w:rPr>
      </w:pPr>
    </w:p>
    <w:p w14:paraId="196A25E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ab/>
        <w:t>4.2.8. Recuperação de Falhas e Segurança de Dados</w:t>
      </w:r>
    </w:p>
    <w:p w14:paraId="183CD4C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4.2.8.1 A recuperação de falhas deverá ser, na medida do possível, automática, ocorrendo de forma transparente ao usuário. O sistema deverá conter mecanismos de proteção que impeçam a perda de transações já efetivadas pelo usuário;</w:t>
      </w:r>
    </w:p>
    <w:p w14:paraId="70BAAEA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4.2.8.2 O sistema deverá permitir a realização de backups periódicos dos dados de forma on-line e local (com o banco de dados em utilização);</w:t>
      </w:r>
    </w:p>
    <w:p w14:paraId="44CC166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4.2.8.3. As transações no sistema, preferencialmente, devem ficar registradas permanentemente com a indicação do usuário, data, hora exata, </w:t>
      </w:r>
      <w:proofErr w:type="spellStart"/>
      <w:r w:rsidRPr="00336510">
        <w:rPr>
          <w:rFonts w:ascii="Verdana" w:hAnsi="Verdana"/>
          <w:i/>
          <w:iCs/>
          <w:sz w:val="20"/>
          <w:szCs w:val="20"/>
        </w:rPr>
        <w:t>hostname</w:t>
      </w:r>
      <w:proofErr w:type="spellEnd"/>
      <w:r w:rsidRPr="00336510">
        <w:rPr>
          <w:rFonts w:ascii="Verdana" w:hAnsi="Verdana"/>
          <w:sz w:val="20"/>
          <w:szCs w:val="20"/>
        </w:rPr>
        <w:t xml:space="preserve"> e endereço IP, informação da situação antes e depois, para eventuais necessidades de auditoria posterior;</w:t>
      </w:r>
    </w:p>
    <w:p w14:paraId="6483B166"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4.2.8.4. As regras de Integridade dos Dados devem estar alojadas no Servidor de Banco de Dados e não nas aplicações </w:t>
      </w:r>
      <w:r w:rsidRPr="00336510">
        <w:rPr>
          <w:rFonts w:ascii="Verdana" w:hAnsi="Verdana"/>
          <w:i/>
          <w:iCs/>
          <w:sz w:val="20"/>
          <w:szCs w:val="20"/>
        </w:rPr>
        <w:t>Front-</w:t>
      </w:r>
      <w:proofErr w:type="spellStart"/>
      <w:r w:rsidRPr="00336510">
        <w:rPr>
          <w:rFonts w:ascii="Verdana" w:hAnsi="Verdana"/>
          <w:i/>
          <w:iCs/>
          <w:sz w:val="20"/>
          <w:szCs w:val="20"/>
        </w:rPr>
        <w:t>End</w:t>
      </w:r>
      <w:proofErr w:type="spellEnd"/>
      <w:r w:rsidRPr="00336510">
        <w:rPr>
          <w:rFonts w:ascii="Verdana" w:hAnsi="Verdana"/>
          <w:sz w:val="20"/>
          <w:szCs w:val="20"/>
        </w:rPr>
        <w:t>, de tal forma que um usuário que acesse o Banco de Dados por outras vias não o torne inconsistente;</w:t>
      </w:r>
    </w:p>
    <w:p w14:paraId="2B39834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4.2.8.5. 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w:t>
      </w:r>
    </w:p>
    <w:p w14:paraId="586EF45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4.2.8.6. Os casos de necessidades de instalação / reinstalação / configuração / recuperação /migração de dados, sistemas e complementos, tanto nas estações de trabalho, quanto no servidor (após a implantação), não terão custos adicionais para a contratante, incluindo também as necessidades advindos de evolução tecnológica ou mudanças na legislação vigente;</w:t>
      </w:r>
    </w:p>
    <w:p w14:paraId="33A19A5C" w14:textId="77777777" w:rsidR="00D465CF" w:rsidRPr="00336510" w:rsidRDefault="00000000">
      <w:pPr>
        <w:spacing w:line="276" w:lineRule="auto"/>
        <w:jc w:val="both"/>
        <w:rPr>
          <w:rFonts w:ascii="Verdana" w:hAnsi="Verdana"/>
          <w:sz w:val="20"/>
        </w:rPr>
      </w:pPr>
      <w:r w:rsidRPr="00336510">
        <w:rPr>
          <w:rFonts w:ascii="Verdana" w:hAnsi="Verdana"/>
          <w:b/>
          <w:bCs/>
          <w:sz w:val="20"/>
        </w:rPr>
        <w:lastRenderedPageBreak/>
        <w:tab/>
        <w:t>4.2.9. Requisitos dos Sistemas</w:t>
      </w:r>
    </w:p>
    <w:tbl>
      <w:tblPr>
        <w:tblW w:w="9682" w:type="dxa"/>
        <w:tblLayout w:type="fixed"/>
        <w:tblLook w:val="0000" w:firstRow="0" w:lastRow="0" w:firstColumn="0" w:lastColumn="0" w:noHBand="0" w:noVBand="0"/>
      </w:tblPr>
      <w:tblGrid>
        <w:gridCol w:w="785"/>
        <w:gridCol w:w="23"/>
        <w:gridCol w:w="7"/>
        <w:gridCol w:w="8478"/>
        <w:gridCol w:w="280"/>
        <w:gridCol w:w="109"/>
      </w:tblGrid>
      <w:tr w:rsidR="00D465CF" w:rsidRPr="00336510" w14:paraId="2217B03A" w14:textId="77777777">
        <w:trPr>
          <w:trHeight w:val="164"/>
        </w:trPr>
        <w:tc>
          <w:tcPr>
            <w:tcW w:w="9682" w:type="dxa"/>
            <w:gridSpan w:val="6"/>
            <w:tcBorders>
              <w:top w:val="single" w:sz="4" w:space="0" w:color="000000"/>
              <w:left w:val="single" w:sz="4" w:space="0" w:color="000000"/>
              <w:bottom w:val="single" w:sz="4" w:space="0" w:color="000000"/>
              <w:right w:val="single" w:sz="4" w:space="0" w:color="000000"/>
            </w:tcBorders>
            <w:shd w:val="clear" w:color="auto" w:fill="C0C0C0"/>
          </w:tcPr>
          <w:p w14:paraId="59AB779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 TODOS OS SISTEMAS</w:t>
            </w:r>
          </w:p>
        </w:tc>
      </w:tr>
      <w:tr w:rsidR="00D465CF" w:rsidRPr="00336510" w14:paraId="2F89F947" w14:textId="77777777">
        <w:tc>
          <w:tcPr>
            <w:tcW w:w="808" w:type="dxa"/>
            <w:gridSpan w:val="2"/>
            <w:tcBorders>
              <w:top w:val="single" w:sz="4" w:space="0" w:color="000000"/>
              <w:left w:val="single" w:sz="4" w:space="0" w:color="000000"/>
              <w:bottom w:val="single" w:sz="4" w:space="0" w:color="000000"/>
              <w:right w:val="single" w:sz="4" w:space="0" w:color="000000"/>
            </w:tcBorders>
          </w:tcPr>
          <w:p w14:paraId="01D068C8"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874" w:type="dxa"/>
            <w:gridSpan w:val="4"/>
            <w:tcBorders>
              <w:top w:val="single" w:sz="4" w:space="0" w:color="000000"/>
              <w:left w:val="single" w:sz="4" w:space="0" w:color="000000"/>
              <w:bottom w:val="single" w:sz="4" w:space="0" w:color="000000"/>
              <w:right w:val="single" w:sz="4" w:space="0" w:color="000000"/>
            </w:tcBorders>
          </w:tcPr>
          <w:p w14:paraId="33506D9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26C497C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B2CF01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1</w:t>
            </w:r>
          </w:p>
        </w:tc>
        <w:tc>
          <w:tcPr>
            <w:tcW w:w="8874" w:type="dxa"/>
            <w:gridSpan w:val="4"/>
            <w:tcBorders>
              <w:top w:val="single" w:sz="4" w:space="0" w:color="000000"/>
              <w:left w:val="single" w:sz="4" w:space="0" w:color="000000"/>
              <w:bottom w:val="single" w:sz="4" w:space="0" w:color="000000"/>
              <w:right w:val="single" w:sz="4" w:space="0" w:color="000000"/>
            </w:tcBorders>
          </w:tcPr>
          <w:p w14:paraId="660346E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Software de Gestão Pública deverá ser um sistema do tipo ERP, ou seja, “multiusuário”, “integrado”, “on-line”, permitindo o compartilhamento de arquivos de dados e informações de uso comum e de integração automática com o sistema da contabilidade do Poder Executivo (acórdão 00910/2019-1 do TCEES);</w:t>
            </w:r>
          </w:p>
        </w:tc>
      </w:tr>
      <w:tr w:rsidR="00D465CF" w:rsidRPr="00336510" w14:paraId="36AEAA2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EFFE1D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2</w:t>
            </w:r>
          </w:p>
        </w:tc>
        <w:tc>
          <w:tcPr>
            <w:tcW w:w="8874" w:type="dxa"/>
            <w:gridSpan w:val="4"/>
            <w:tcBorders>
              <w:top w:val="single" w:sz="4" w:space="0" w:color="000000"/>
              <w:left w:val="single" w:sz="4" w:space="0" w:color="000000"/>
              <w:bottom w:val="single" w:sz="4" w:space="0" w:color="000000"/>
              <w:right w:val="single" w:sz="4" w:space="0" w:color="000000"/>
            </w:tcBorders>
          </w:tcPr>
          <w:p w14:paraId="1988F86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Ambiente Cliente-Servidor sob Protocolo de Rede TCP/IP / WEB;</w:t>
            </w:r>
          </w:p>
        </w:tc>
      </w:tr>
      <w:tr w:rsidR="00D465CF" w:rsidRPr="00336510" w14:paraId="6E03872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5C2D4D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3</w:t>
            </w:r>
          </w:p>
        </w:tc>
        <w:tc>
          <w:tcPr>
            <w:tcW w:w="8874" w:type="dxa"/>
            <w:gridSpan w:val="4"/>
            <w:tcBorders>
              <w:top w:val="single" w:sz="4" w:space="0" w:color="000000"/>
              <w:left w:val="single" w:sz="4" w:space="0" w:color="000000"/>
              <w:bottom w:val="single" w:sz="4" w:space="0" w:color="000000"/>
              <w:right w:val="single" w:sz="4" w:space="0" w:color="000000"/>
            </w:tcBorders>
          </w:tcPr>
          <w:p w14:paraId="7E6B1B4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Funcionar em rede com servidores GNU/Linux, Windows Servers, FreeBSD (ou superior) e estações de trabalho com sistema operacional Windows 8.1, 10, 11 e futuras versões e GNU/Linux (ou superior), padrão tecnológico adotado pela CASP-SGP.</w:t>
            </w:r>
          </w:p>
        </w:tc>
      </w:tr>
      <w:tr w:rsidR="00D465CF" w:rsidRPr="00336510" w14:paraId="0D51C7B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865D5B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4</w:t>
            </w:r>
          </w:p>
        </w:tc>
        <w:tc>
          <w:tcPr>
            <w:tcW w:w="8874" w:type="dxa"/>
            <w:gridSpan w:val="4"/>
            <w:tcBorders>
              <w:top w:val="single" w:sz="4" w:space="0" w:color="000000"/>
              <w:left w:val="single" w:sz="4" w:space="0" w:color="000000"/>
              <w:bottom w:val="single" w:sz="4" w:space="0" w:color="000000"/>
              <w:right w:val="single" w:sz="4" w:space="0" w:color="000000"/>
            </w:tcBorders>
          </w:tcPr>
          <w:p w14:paraId="15C3A30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Ser desenvolvido em interface gráfica, com</w:t>
            </w:r>
            <w:r w:rsidRPr="00336510">
              <w:rPr>
                <w:rFonts w:ascii="Verdana" w:hAnsi="Verdana"/>
                <w:sz w:val="20"/>
              </w:rPr>
              <w:t xml:space="preserve"> aparência das telas seguindo o padrão do ambiente correspondente aos Sistemas Operacionais instalados;</w:t>
            </w:r>
          </w:p>
        </w:tc>
      </w:tr>
      <w:tr w:rsidR="00D465CF" w:rsidRPr="00336510" w14:paraId="55C846C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5687E1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5</w:t>
            </w:r>
          </w:p>
        </w:tc>
        <w:tc>
          <w:tcPr>
            <w:tcW w:w="8874" w:type="dxa"/>
            <w:gridSpan w:val="4"/>
            <w:tcBorders>
              <w:top w:val="single" w:sz="4" w:space="0" w:color="000000"/>
              <w:left w:val="single" w:sz="4" w:space="0" w:color="000000"/>
              <w:bottom w:val="single" w:sz="4" w:space="0" w:color="000000"/>
              <w:right w:val="single" w:sz="4" w:space="0" w:color="000000"/>
            </w:tcBorders>
          </w:tcPr>
          <w:p w14:paraId="64BA2FC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Prover efetivo controle de acesso ao aplicativo através do uso de senhas, permitindo bloqueio de acesso depois de determinado número de tentativas de acesso inválidas, criptografia e expiração de senhas;</w:t>
            </w:r>
          </w:p>
        </w:tc>
      </w:tr>
      <w:tr w:rsidR="00D465CF" w:rsidRPr="00336510" w14:paraId="02FB965A"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F4F22F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6</w:t>
            </w:r>
          </w:p>
        </w:tc>
        <w:tc>
          <w:tcPr>
            <w:tcW w:w="8874" w:type="dxa"/>
            <w:gridSpan w:val="4"/>
            <w:tcBorders>
              <w:top w:val="single" w:sz="4" w:space="0" w:color="000000"/>
              <w:left w:val="single" w:sz="4" w:space="0" w:color="000000"/>
              <w:bottom w:val="single" w:sz="4" w:space="0" w:color="000000"/>
              <w:right w:val="single" w:sz="4" w:space="0" w:color="000000"/>
            </w:tcBorders>
          </w:tcPr>
          <w:p w14:paraId="19FC66A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Prover controle de restrição de acesso às funções do aplicativo através do uso de senhas, disponibilizando recurso de dupla custódia, utilizando o conceito de usuário autorizador, em qualquer função, selecionada a critério do usuário;</w:t>
            </w:r>
          </w:p>
        </w:tc>
      </w:tr>
      <w:tr w:rsidR="00D465CF" w:rsidRPr="00336510" w14:paraId="784D515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08C3A13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874" w:type="dxa"/>
            <w:gridSpan w:val="4"/>
            <w:tcBorders>
              <w:top w:val="single" w:sz="4" w:space="0" w:color="000000"/>
              <w:left w:val="single" w:sz="4" w:space="0" w:color="000000"/>
              <w:bottom w:val="single" w:sz="4" w:space="0" w:color="000000"/>
              <w:right w:val="single" w:sz="4" w:space="0" w:color="000000"/>
            </w:tcBorders>
          </w:tcPr>
          <w:p w14:paraId="540C560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Em telas de entrada de dados, permitindo atribuir, por usuário, permissão exclusiva para gravar, consultar e/ou excluir dados;</w:t>
            </w:r>
          </w:p>
        </w:tc>
      </w:tr>
      <w:tr w:rsidR="00D465CF" w:rsidRPr="00336510" w14:paraId="49FF492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935EBA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874" w:type="dxa"/>
            <w:gridSpan w:val="4"/>
            <w:tcBorders>
              <w:top w:val="single" w:sz="4" w:space="0" w:color="000000"/>
              <w:left w:val="single" w:sz="4" w:space="0" w:color="000000"/>
              <w:bottom w:val="single" w:sz="4" w:space="0" w:color="000000"/>
              <w:right w:val="single" w:sz="4" w:space="0" w:color="000000"/>
            </w:tcBorders>
          </w:tcPr>
          <w:p w14:paraId="349EC52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Registrar, em arquivo de auditoria, todas as tentativas bem-sucedidas de login, bem como os respectivos </w:t>
            </w:r>
            <w:proofErr w:type="spellStart"/>
            <w:r w:rsidRPr="00336510">
              <w:rPr>
                <w:rFonts w:ascii="Verdana" w:hAnsi="Verdana"/>
                <w:color w:val="000000"/>
                <w:sz w:val="20"/>
              </w:rPr>
              <w:t>logoffs</w:t>
            </w:r>
            <w:proofErr w:type="spellEnd"/>
            <w:r w:rsidRPr="00336510">
              <w:rPr>
                <w:rFonts w:ascii="Verdana" w:hAnsi="Verdana"/>
                <w:color w:val="000000"/>
                <w:sz w:val="20"/>
              </w:rPr>
              <w:t>, registrando data, hora e usuário;</w:t>
            </w:r>
          </w:p>
        </w:tc>
      </w:tr>
      <w:tr w:rsidR="00D465CF" w:rsidRPr="00336510" w14:paraId="5330501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1A750E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874" w:type="dxa"/>
            <w:gridSpan w:val="4"/>
            <w:tcBorders>
              <w:top w:val="single" w:sz="4" w:space="0" w:color="000000"/>
              <w:left w:val="single" w:sz="4" w:space="0" w:color="000000"/>
              <w:bottom w:val="single" w:sz="4" w:space="0" w:color="000000"/>
              <w:right w:val="single" w:sz="4" w:space="0" w:color="000000"/>
            </w:tcBorders>
          </w:tcPr>
          <w:p w14:paraId="6AD6F2D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Manter histórico dos acessos por usuário e por função, registrando a data, hora e o nome do usuário;</w:t>
            </w:r>
          </w:p>
        </w:tc>
      </w:tr>
      <w:tr w:rsidR="00D465CF" w:rsidRPr="00336510" w14:paraId="1707F9E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F7E798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10</w:t>
            </w:r>
          </w:p>
        </w:tc>
        <w:tc>
          <w:tcPr>
            <w:tcW w:w="8874" w:type="dxa"/>
            <w:gridSpan w:val="4"/>
            <w:tcBorders>
              <w:top w:val="single" w:sz="4" w:space="0" w:color="000000"/>
              <w:left w:val="single" w:sz="4" w:space="0" w:color="000000"/>
              <w:bottom w:val="single" w:sz="4" w:space="0" w:color="000000"/>
              <w:right w:val="single" w:sz="4" w:space="0" w:color="000000"/>
            </w:tcBorders>
          </w:tcPr>
          <w:p w14:paraId="3208CF5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Manter log de auditoria das alterações efetuadas sobre os principais cadastros e tabelas;</w:t>
            </w:r>
          </w:p>
        </w:tc>
      </w:tr>
      <w:tr w:rsidR="00D465CF" w:rsidRPr="00336510" w14:paraId="47D6E36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0BDC7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11</w:t>
            </w:r>
          </w:p>
        </w:tc>
        <w:tc>
          <w:tcPr>
            <w:tcW w:w="8874" w:type="dxa"/>
            <w:gridSpan w:val="4"/>
            <w:tcBorders>
              <w:top w:val="single" w:sz="4" w:space="0" w:color="000000"/>
              <w:left w:val="single" w:sz="4" w:space="0" w:color="000000"/>
              <w:bottom w:val="single" w:sz="4" w:space="0" w:color="000000"/>
              <w:right w:val="single" w:sz="4" w:space="0" w:color="000000"/>
            </w:tcBorders>
          </w:tcPr>
          <w:p w14:paraId="6A15226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visualização dos relatórios em tela, bem como possibilitar que sejam salvos em disco para posterior reimpressão, inclusive permitindo selecionar a impressão de intervalos de páginas e o número de cópias a serem impressas, além de também permitir a seleção da impressora de rede desejada;</w:t>
            </w:r>
          </w:p>
        </w:tc>
      </w:tr>
      <w:tr w:rsidR="00D465CF" w:rsidRPr="00336510" w14:paraId="5911AE4F"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9DFA40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12</w:t>
            </w:r>
          </w:p>
        </w:tc>
        <w:tc>
          <w:tcPr>
            <w:tcW w:w="8874" w:type="dxa"/>
            <w:gridSpan w:val="4"/>
            <w:tcBorders>
              <w:top w:val="single" w:sz="4" w:space="0" w:color="000000"/>
              <w:left w:val="single" w:sz="4" w:space="0" w:color="000000"/>
              <w:bottom w:val="single" w:sz="4" w:space="0" w:color="000000"/>
              <w:right w:val="single" w:sz="4" w:space="0" w:color="000000"/>
            </w:tcBorders>
          </w:tcPr>
          <w:p w14:paraId="33A4EC8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que os relatórios sejam salvos em extensão de arquivos “.</w:t>
            </w:r>
            <w:proofErr w:type="spellStart"/>
            <w:r w:rsidRPr="00336510">
              <w:rPr>
                <w:rFonts w:ascii="Verdana" w:hAnsi="Verdana"/>
                <w:color w:val="000000"/>
                <w:sz w:val="20"/>
              </w:rPr>
              <w:t>rtf</w:t>
            </w:r>
            <w:proofErr w:type="spellEnd"/>
            <w:r w:rsidRPr="00336510">
              <w:rPr>
                <w:rFonts w:ascii="Verdana" w:hAnsi="Verdana"/>
                <w:color w:val="000000"/>
                <w:sz w:val="20"/>
              </w:rPr>
              <w:t>, .</w:t>
            </w:r>
            <w:proofErr w:type="spellStart"/>
            <w:r w:rsidRPr="00336510">
              <w:rPr>
                <w:rFonts w:ascii="Verdana" w:hAnsi="Verdana"/>
                <w:color w:val="000000"/>
                <w:sz w:val="20"/>
              </w:rPr>
              <w:t>txt</w:t>
            </w:r>
            <w:proofErr w:type="spellEnd"/>
            <w:r w:rsidRPr="00336510">
              <w:rPr>
                <w:rFonts w:ascii="Verdana" w:hAnsi="Verdana"/>
                <w:color w:val="000000"/>
                <w:sz w:val="20"/>
              </w:rPr>
              <w:t>, .</w:t>
            </w:r>
            <w:proofErr w:type="spellStart"/>
            <w:r w:rsidRPr="00336510">
              <w:rPr>
                <w:rFonts w:ascii="Verdana" w:hAnsi="Verdana"/>
                <w:color w:val="000000"/>
                <w:sz w:val="20"/>
              </w:rPr>
              <w:t>xls</w:t>
            </w:r>
            <w:proofErr w:type="spellEnd"/>
            <w:r w:rsidRPr="00336510">
              <w:rPr>
                <w:rFonts w:ascii="Verdana" w:hAnsi="Verdana"/>
                <w:color w:val="000000"/>
                <w:sz w:val="20"/>
              </w:rPr>
              <w:t>, .</w:t>
            </w:r>
            <w:proofErr w:type="spellStart"/>
            <w:r w:rsidRPr="00336510">
              <w:rPr>
                <w:rFonts w:ascii="Verdana" w:hAnsi="Verdana"/>
                <w:color w:val="000000"/>
                <w:sz w:val="20"/>
              </w:rPr>
              <w:t>xlsx</w:t>
            </w:r>
            <w:proofErr w:type="spellEnd"/>
            <w:r w:rsidRPr="00336510">
              <w:rPr>
                <w:rFonts w:ascii="Verdana" w:hAnsi="Verdana"/>
                <w:color w:val="000000"/>
                <w:sz w:val="20"/>
              </w:rPr>
              <w:t>, e .</w:t>
            </w:r>
            <w:proofErr w:type="spellStart"/>
            <w:r w:rsidRPr="00336510">
              <w:rPr>
                <w:rFonts w:ascii="Verdana" w:hAnsi="Verdana"/>
                <w:color w:val="000000"/>
                <w:sz w:val="20"/>
              </w:rPr>
              <w:t>pdf</w:t>
            </w:r>
            <w:proofErr w:type="spellEnd"/>
            <w:r w:rsidRPr="00336510">
              <w:rPr>
                <w:rFonts w:ascii="Verdana" w:hAnsi="Verdana"/>
                <w:color w:val="000000"/>
                <w:sz w:val="20"/>
              </w:rPr>
              <w:t>” de forma que possam ser importados por outros aplicativos;</w:t>
            </w:r>
          </w:p>
        </w:tc>
      </w:tr>
      <w:tr w:rsidR="00D465CF" w:rsidRPr="00336510" w14:paraId="12FAEDB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658F54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13</w:t>
            </w:r>
          </w:p>
        </w:tc>
        <w:tc>
          <w:tcPr>
            <w:tcW w:w="8874" w:type="dxa"/>
            <w:gridSpan w:val="4"/>
            <w:tcBorders>
              <w:top w:val="single" w:sz="4" w:space="0" w:color="000000"/>
              <w:left w:val="single" w:sz="4" w:space="0" w:color="000000"/>
              <w:bottom w:val="single" w:sz="4" w:space="0" w:color="000000"/>
              <w:right w:val="single" w:sz="4" w:space="0" w:color="000000"/>
            </w:tcBorders>
          </w:tcPr>
          <w:p w14:paraId="6DC7545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exportação das tabelas integrantes da base de dados do aplicativo em arquivos tipo texto;</w:t>
            </w:r>
          </w:p>
        </w:tc>
      </w:tr>
      <w:tr w:rsidR="00D465CF" w:rsidRPr="00336510" w14:paraId="26010B1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3F7D446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14</w:t>
            </w:r>
          </w:p>
        </w:tc>
        <w:tc>
          <w:tcPr>
            <w:tcW w:w="8874" w:type="dxa"/>
            <w:gridSpan w:val="4"/>
            <w:tcBorders>
              <w:top w:val="single" w:sz="4" w:space="0" w:color="000000"/>
              <w:left w:val="single" w:sz="4" w:space="0" w:color="000000"/>
              <w:bottom w:val="single" w:sz="4" w:space="0" w:color="000000"/>
              <w:right w:val="single" w:sz="4" w:space="0" w:color="000000"/>
            </w:tcBorders>
          </w:tcPr>
          <w:p w14:paraId="43B586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Utilizar bancos de dados que permitam acesso padrão ODBC ou ADO a partir de outros utilitários ou aplicativos como geradores de relatórios, geradores de gráficos </w:t>
            </w:r>
            <w:proofErr w:type="spellStart"/>
            <w:r w:rsidRPr="00336510">
              <w:rPr>
                <w:rFonts w:ascii="Verdana" w:hAnsi="Verdana"/>
                <w:color w:val="000000"/>
                <w:sz w:val="20"/>
              </w:rPr>
              <w:t>etc</w:t>
            </w:r>
            <w:proofErr w:type="spellEnd"/>
            <w:r w:rsidRPr="00336510">
              <w:rPr>
                <w:rFonts w:ascii="Verdana" w:hAnsi="Verdana"/>
                <w:color w:val="000000"/>
                <w:sz w:val="20"/>
              </w:rPr>
              <w:t>;</w:t>
            </w:r>
          </w:p>
        </w:tc>
      </w:tr>
      <w:tr w:rsidR="00D465CF" w:rsidRPr="00336510" w14:paraId="2ABB8D33"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1142A8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15</w:t>
            </w:r>
          </w:p>
        </w:tc>
        <w:tc>
          <w:tcPr>
            <w:tcW w:w="8874" w:type="dxa"/>
            <w:gridSpan w:val="4"/>
            <w:tcBorders>
              <w:top w:val="single" w:sz="4" w:space="0" w:color="000000"/>
              <w:left w:val="single" w:sz="4" w:space="0" w:color="000000"/>
              <w:bottom w:val="single" w:sz="4" w:space="0" w:color="000000"/>
              <w:right w:val="single" w:sz="4" w:space="0" w:color="000000"/>
            </w:tcBorders>
          </w:tcPr>
          <w:p w14:paraId="4DB16D5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w:t>
            </w:r>
            <w:r w:rsidRPr="00336510">
              <w:rPr>
                <w:rFonts w:ascii="Verdana" w:hAnsi="Verdana"/>
                <w:color w:val="000000"/>
                <w:sz w:val="20"/>
                <w:lang w:val="en-US"/>
              </w:rPr>
              <w:t xml:space="preserve"> </w:t>
            </w:r>
            <w:r w:rsidRPr="00336510">
              <w:rPr>
                <w:rFonts w:ascii="Verdana" w:hAnsi="Verdana"/>
                <w:color w:val="000000"/>
                <w:sz w:val="20"/>
              </w:rPr>
              <w:t>ajuda</w:t>
            </w:r>
            <w:r w:rsidRPr="00336510">
              <w:rPr>
                <w:rFonts w:ascii="Verdana" w:hAnsi="Verdana"/>
                <w:color w:val="000000"/>
                <w:sz w:val="20"/>
                <w:lang w:val="en-US"/>
              </w:rPr>
              <w:t xml:space="preserve"> on-line (help);</w:t>
            </w:r>
          </w:p>
        </w:tc>
      </w:tr>
      <w:tr w:rsidR="00D465CF" w:rsidRPr="00336510" w14:paraId="34366265"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824B00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lang w:val="en-US"/>
              </w:rPr>
              <w:t>16</w:t>
            </w:r>
          </w:p>
        </w:tc>
        <w:tc>
          <w:tcPr>
            <w:tcW w:w="8874" w:type="dxa"/>
            <w:gridSpan w:val="4"/>
            <w:tcBorders>
              <w:top w:val="single" w:sz="4" w:space="0" w:color="000000"/>
              <w:left w:val="single" w:sz="4" w:space="0" w:color="000000"/>
              <w:bottom w:val="single" w:sz="4" w:space="0" w:color="000000"/>
              <w:right w:val="single" w:sz="4" w:space="0" w:color="000000"/>
            </w:tcBorders>
          </w:tcPr>
          <w:p w14:paraId="3281AF7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 validação dos campos das telas necessárias antes da gravação no banco de dados;</w:t>
            </w:r>
          </w:p>
        </w:tc>
      </w:tr>
      <w:tr w:rsidR="00D465CF" w:rsidRPr="00336510" w14:paraId="56C12232"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5698C9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17</w:t>
            </w:r>
          </w:p>
        </w:tc>
        <w:tc>
          <w:tcPr>
            <w:tcW w:w="8874" w:type="dxa"/>
            <w:gridSpan w:val="4"/>
            <w:tcBorders>
              <w:top w:val="single" w:sz="4" w:space="0" w:color="000000"/>
              <w:left w:val="single" w:sz="4" w:space="0" w:color="000000"/>
              <w:bottom w:val="single" w:sz="4" w:space="0" w:color="000000"/>
              <w:right w:val="single" w:sz="4" w:space="0" w:color="000000"/>
            </w:tcBorders>
          </w:tcPr>
          <w:p w14:paraId="5D42624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Toda atualização de dados deve ser realizada de forma online;</w:t>
            </w:r>
          </w:p>
        </w:tc>
      </w:tr>
      <w:tr w:rsidR="00D465CF" w:rsidRPr="00336510" w14:paraId="45F76E5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A49C14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18</w:t>
            </w:r>
          </w:p>
        </w:tc>
        <w:tc>
          <w:tcPr>
            <w:tcW w:w="8874" w:type="dxa"/>
            <w:gridSpan w:val="4"/>
            <w:tcBorders>
              <w:top w:val="single" w:sz="4" w:space="0" w:color="000000"/>
              <w:left w:val="single" w:sz="4" w:space="0" w:color="000000"/>
              <w:bottom w:val="single" w:sz="4" w:space="0" w:color="000000"/>
              <w:right w:val="single" w:sz="4" w:space="0" w:color="000000"/>
            </w:tcBorders>
          </w:tcPr>
          <w:p w14:paraId="0A8907A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Garantir a integridade referencial entre as diversas tabelas dos aplicativos, através do banco de dados, por meio de triggers ou </w:t>
            </w:r>
            <w:proofErr w:type="spellStart"/>
            <w:r w:rsidRPr="00336510">
              <w:rPr>
                <w:rFonts w:ascii="Verdana" w:hAnsi="Verdana"/>
                <w:color w:val="000000"/>
                <w:sz w:val="20"/>
              </w:rPr>
              <w:t>constraints</w:t>
            </w:r>
            <w:proofErr w:type="spellEnd"/>
            <w:r w:rsidRPr="00336510">
              <w:rPr>
                <w:rFonts w:ascii="Verdana" w:hAnsi="Verdana"/>
                <w:color w:val="000000"/>
                <w:sz w:val="20"/>
              </w:rPr>
              <w:t>;</w:t>
            </w:r>
          </w:p>
        </w:tc>
      </w:tr>
      <w:tr w:rsidR="00D465CF" w:rsidRPr="00336510" w14:paraId="3179CCD8"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05166F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19</w:t>
            </w:r>
          </w:p>
        </w:tc>
        <w:tc>
          <w:tcPr>
            <w:tcW w:w="8874" w:type="dxa"/>
            <w:gridSpan w:val="4"/>
            <w:tcBorders>
              <w:top w:val="single" w:sz="4" w:space="0" w:color="000000"/>
              <w:left w:val="single" w:sz="4" w:space="0" w:color="000000"/>
              <w:bottom w:val="single" w:sz="4" w:space="0" w:color="000000"/>
              <w:right w:val="single" w:sz="4" w:space="0" w:color="000000"/>
            </w:tcBorders>
          </w:tcPr>
          <w:p w14:paraId="0DE8A7C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agendamento automático de Backups diários do Banco de Dados;</w:t>
            </w:r>
          </w:p>
        </w:tc>
      </w:tr>
      <w:tr w:rsidR="00D465CF" w:rsidRPr="00336510" w14:paraId="3FF4ADD0"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B459D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20</w:t>
            </w:r>
          </w:p>
        </w:tc>
        <w:tc>
          <w:tcPr>
            <w:tcW w:w="8874" w:type="dxa"/>
            <w:gridSpan w:val="4"/>
            <w:tcBorders>
              <w:top w:val="single" w:sz="4" w:space="0" w:color="000000"/>
              <w:left w:val="single" w:sz="4" w:space="0" w:color="000000"/>
              <w:bottom w:val="single" w:sz="4" w:space="0" w:color="000000"/>
              <w:right w:val="single" w:sz="4" w:space="0" w:color="000000"/>
            </w:tcBorders>
          </w:tcPr>
          <w:p w14:paraId="29E7E2C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os programas executáveis sejam instalados nas estações de trabalho clientes (quando necessário), provendo rotinas de atualização automática desses programas a partir do servidor, no caso de substituição de versões;</w:t>
            </w:r>
          </w:p>
        </w:tc>
      </w:tr>
      <w:tr w:rsidR="00D465CF" w:rsidRPr="00336510" w14:paraId="44795D38"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8BCC82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lastRenderedPageBreak/>
              <w:t>21</w:t>
            </w:r>
          </w:p>
        </w:tc>
        <w:tc>
          <w:tcPr>
            <w:tcW w:w="8874" w:type="dxa"/>
            <w:gridSpan w:val="4"/>
            <w:tcBorders>
              <w:top w:val="single" w:sz="4" w:space="0" w:color="000000"/>
              <w:left w:val="single" w:sz="4" w:space="0" w:color="000000"/>
              <w:bottom w:val="single" w:sz="4" w:space="0" w:color="000000"/>
              <w:right w:val="single" w:sz="4" w:space="0" w:color="000000"/>
            </w:tcBorders>
          </w:tcPr>
          <w:p w14:paraId="6D572D7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ferramenta de criação/edição de relatórios que permita o desenvolvimento de novos relatórios a partir da base de dados existentes, bem como a edição dos relatórios novos e os já existentes, e suas inclusões no menu de cada sistema sem a necessidade de compilação do código-fonte;</w:t>
            </w:r>
          </w:p>
        </w:tc>
      </w:tr>
      <w:tr w:rsidR="00D465CF" w:rsidRPr="00336510" w14:paraId="19E7DF4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EF9FF6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22</w:t>
            </w:r>
          </w:p>
        </w:tc>
        <w:tc>
          <w:tcPr>
            <w:tcW w:w="8874" w:type="dxa"/>
            <w:gridSpan w:val="4"/>
            <w:tcBorders>
              <w:top w:val="single" w:sz="4" w:space="0" w:color="000000"/>
              <w:left w:val="single" w:sz="4" w:space="0" w:color="000000"/>
              <w:bottom w:val="single" w:sz="4" w:space="0" w:color="000000"/>
              <w:right w:val="single" w:sz="4" w:space="0" w:color="000000"/>
            </w:tcBorders>
          </w:tcPr>
          <w:p w14:paraId="57C7753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Todos os relatórios de todos os sistemas aplicativos envolvidos devem poder ser incorporados ao sistema de informações gerenciais automaticamente no menu, quando desejar, sem a necessidade de substituição do executável;</w:t>
            </w:r>
          </w:p>
        </w:tc>
      </w:tr>
      <w:tr w:rsidR="00D465CF" w:rsidRPr="00336510" w14:paraId="761A91B9"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6F6E422B"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23</w:t>
            </w:r>
          </w:p>
        </w:tc>
        <w:tc>
          <w:tcPr>
            <w:tcW w:w="8874" w:type="dxa"/>
            <w:gridSpan w:val="4"/>
            <w:tcBorders>
              <w:top w:val="single" w:sz="4" w:space="0" w:color="000000"/>
              <w:left w:val="single" w:sz="4" w:space="0" w:color="000000"/>
              <w:bottom w:val="single" w:sz="4" w:space="0" w:color="000000"/>
              <w:right w:val="single" w:sz="4" w:space="0" w:color="000000"/>
            </w:tcBorders>
          </w:tcPr>
          <w:p w14:paraId="73ED6A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Todos os sistemas devem ter condição de importar um arquivo de texto, através de configuração de usuário para uma ou mais tabelas dos sistemas;</w:t>
            </w:r>
          </w:p>
        </w:tc>
      </w:tr>
      <w:tr w:rsidR="00D465CF" w:rsidRPr="00336510" w14:paraId="71B1B05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74556A7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24</w:t>
            </w:r>
          </w:p>
        </w:tc>
        <w:tc>
          <w:tcPr>
            <w:tcW w:w="8874" w:type="dxa"/>
            <w:gridSpan w:val="4"/>
            <w:tcBorders>
              <w:top w:val="single" w:sz="4" w:space="0" w:color="000000"/>
              <w:left w:val="single" w:sz="4" w:space="0" w:color="000000"/>
              <w:bottom w:val="single" w:sz="4" w:space="0" w:color="000000"/>
              <w:right w:val="single" w:sz="4" w:space="0" w:color="000000"/>
            </w:tcBorders>
          </w:tcPr>
          <w:p w14:paraId="0BE1D4E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possuir os seguintes recursos:</w:t>
            </w:r>
            <w:r w:rsidRPr="00336510">
              <w:rPr>
                <w:rFonts w:ascii="Verdana" w:hAnsi="Verdana"/>
                <w:i/>
                <w:iCs/>
                <w:sz w:val="20"/>
              </w:rPr>
              <w:t xml:space="preserve"> point-in-time </w:t>
            </w:r>
            <w:proofErr w:type="spellStart"/>
            <w:r w:rsidRPr="00336510">
              <w:rPr>
                <w:rFonts w:ascii="Verdana" w:hAnsi="Verdana"/>
                <w:i/>
                <w:iCs/>
                <w:sz w:val="20"/>
              </w:rPr>
              <w:t>recovery</w:t>
            </w:r>
            <w:proofErr w:type="spellEnd"/>
            <w:r w:rsidRPr="00336510">
              <w:rPr>
                <w:rFonts w:ascii="Verdana" w:hAnsi="Verdana"/>
                <w:sz w:val="20"/>
              </w:rPr>
              <w:t xml:space="preserve"> (PITR), </w:t>
            </w:r>
            <w:proofErr w:type="spellStart"/>
            <w:r w:rsidRPr="00336510">
              <w:rPr>
                <w:rFonts w:ascii="Verdana" w:hAnsi="Verdana"/>
                <w:i/>
                <w:iCs/>
                <w:sz w:val="20"/>
              </w:rPr>
              <w:t>tablespaces</w:t>
            </w:r>
            <w:proofErr w:type="spellEnd"/>
            <w:r w:rsidRPr="00336510">
              <w:rPr>
                <w:rFonts w:ascii="Verdana" w:hAnsi="Verdana"/>
                <w:sz w:val="20"/>
              </w:rPr>
              <w:t xml:space="preserve">, integridade transacional, </w:t>
            </w:r>
            <w:proofErr w:type="spellStart"/>
            <w:r w:rsidRPr="00336510">
              <w:rPr>
                <w:rFonts w:ascii="Verdana" w:hAnsi="Verdana"/>
                <w:i/>
                <w:iCs/>
                <w:sz w:val="20"/>
              </w:rPr>
              <w:t>stored</w:t>
            </w:r>
            <w:proofErr w:type="spellEnd"/>
            <w:r w:rsidRPr="00336510">
              <w:rPr>
                <w:rFonts w:ascii="Verdana" w:hAnsi="Verdana"/>
                <w:i/>
                <w:iCs/>
                <w:sz w:val="20"/>
              </w:rPr>
              <w:t xml:space="preserve"> procedures, </w:t>
            </w:r>
            <w:proofErr w:type="spellStart"/>
            <w:r w:rsidRPr="00336510">
              <w:rPr>
                <w:rFonts w:ascii="Verdana" w:hAnsi="Verdana"/>
                <w:i/>
                <w:iCs/>
                <w:sz w:val="20"/>
              </w:rPr>
              <w:t>views</w:t>
            </w:r>
            <w:proofErr w:type="spellEnd"/>
            <w:r w:rsidRPr="00336510">
              <w:rPr>
                <w:rFonts w:ascii="Verdana" w:hAnsi="Verdana"/>
                <w:i/>
                <w:iCs/>
                <w:sz w:val="20"/>
              </w:rPr>
              <w:t xml:space="preserve"> triggers</w:t>
            </w:r>
            <w:r w:rsidRPr="00336510">
              <w:rPr>
                <w:rFonts w:ascii="Verdana" w:hAnsi="Verdana"/>
                <w:sz w:val="20"/>
              </w:rPr>
              <w:t>, suporte a modelo híbrido objeto relacional, suporte a tipos geométricos;</w:t>
            </w:r>
          </w:p>
        </w:tc>
      </w:tr>
      <w:tr w:rsidR="00D465CF" w:rsidRPr="00336510" w14:paraId="5B7E24BB"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8C7785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25</w:t>
            </w:r>
          </w:p>
        </w:tc>
        <w:tc>
          <w:tcPr>
            <w:tcW w:w="8874" w:type="dxa"/>
            <w:gridSpan w:val="4"/>
            <w:tcBorders>
              <w:top w:val="single" w:sz="4" w:space="0" w:color="000000"/>
              <w:left w:val="single" w:sz="4" w:space="0" w:color="000000"/>
              <w:bottom w:val="single" w:sz="4" w:space="0" w:color="000000"/>
              <w:right w:val="single" w:sz="4" w:space="0" w:color="000000"/>
            </w:tcBorders>
          </w:tcPr>
          <w:p w14:paraId="2761517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As regras de integridade do SGBD deverão estar alojadas preferencialmente no Servidor, de tal forma que, independentemente dos privilégios de acesso do usuário e da forma como ele se der, não seja permitido tornar o banco de dados inconsistente;</w:t>
            </w:r>
          </w:p>
        </w:tc>
      </w:tr>
      <w:tr w:rsidR="00D465CF" w:rsidRPr="00336510" w14:paraId="6166AA9E"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153FB1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26</w:t>
            </w:r>
          </w:p>
        </w:tc>
        <w:tc>
          <w:tcPr>
            <w:tcW w:w="8874" w:type="dxa"/>
            <w:gridSpan w:val="4"/>
            <w:tcBorders>
              <w:top w:val="single" w:sz="4" w:space="0" w:color="000000"/>
              <w:left w:val="single" w:sz="4" w:space="0" w:color="000000"/>
              <w:bottom w:val="single" w:sz="4" w:space="0" w:color="000000"/>
              <w:right w:val="single" w:sz="4" w:space="0" w:color="000000"/>
            </w:tcBorders>
          </w:tcPr>
          <w:p w14:paraId="5DD577E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deverá permitir a realização de “cópias de segurança” dos dados, de forma “on-line” e com o banco de dados em utilização de forma manual e automatizada com opções de agendamentos múltiplos diários;</w:t>
            </w:r>
          </w:p>
        </w:tc>
      </w:tr>
      <w:tr w:rsidR="00D465CF" w:rsidRPr="00336510" w14:paraId="3CD3A82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3AAC625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27</w:t>
            </w:r>
          </w:p>
        </w:tc>
        <w:tc>
          <w:tcPr>
            <w:tcW w:w="8874" w:type="dxa"/>
            <w:gridSpan w:val="4"/>
            <w:tcBorders>
              <w:top w:val="single" w:sz="4" w:space="0" w:color="000000"/>
              <w:left w:val="single" w:sz="4" w:space="0" w:color="000000"/>
              <w:bottom w:val="single" w:sz="4" w:space="0" w:color="000000"/>
              <w:right w:val="single" w:sz="4" w:space="0" w:color="000000"/>
            </w:tcBorders>
          </w:tcPr>
          <w:p w14:paraId="02456F8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conter mecanismos de segurança e proteção que impeçam a perda de transações já efetivadas pelo usuário e permita a recuperação de dados na ocorrência de eventuais falhas, devendo este processo ser totalmente automático, documentado e seguro;</w:t>
            </w:r>
          </w:p>
        </w:tc>
      </w:tr>
      <w:tr w:rsidR="00D465CF" w:rsidRPr="00336510" w14:paraId="3A5E946F"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1EE645B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28</w:t>
            </w:r>
          </w:p>
        </w:tc>
        <w:tc>
          <w:tcPr>
            <w:tcW w:w="8874" w:type="dxa"/>
            <w:gridSpan w:val="4"/>
            <w:tcBorders>
              <w:top w:val="single" w:sz="4" w:space="0" w:color="000000"/>
              <w:left w:val="single" w:sz="4" w:space="0" w:color="000000"/>
              <w:bottom w:val="single" w:sz="4" w:space="0" w:color="000000"/>
              <w:right w:val="single" w:sz="4" w:space="0" w:color="000000"/>
            </w:tcBorders>
          </w:tcPr>
          <w:p w14:paraId="030D901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As senhas dos usuários devem ser armazenadas na forma criptografada, através de algoritmos próprios do sistema, de tal maneira que nunca sejam mostradas em telas de consulta, manutenção de cadastro de usuários ou tela de acesso ao sistema;</w:t>
            </w:r>
          </w:p>
        </w:tc>
      </w:tr>
      <w:tr w:rsidR="00D465CF" w:rsidRPr="00336510" w14:paraId="634AC0A3"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9712F6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29</w:t>
            </w:r>
          </w:p>
        </w:tc>
        <w:tc>
          <w:tcPr>
            <w:tcW w:w="8874" w:type="dxa"/>
            <w:gridSpan w:val="4"/>
            <w:tcBorders>
              <w:top w:val="single" w:sz="4" w:space="0" w:color="000000"/>
              <w:left w:val="single" w:sz="4" w:space="0" w:color="000000"/>
              <w:bottom w:val="single" w:sz="4" w:space="0" w:color="000000"/>
              <w:right w:val="single" w:sz="4" w:space="0" w:color="000000"/>
            </w:tcBorders>
          </w:tcPr>
          <w:p w14:paraId="663390E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SGBD deverá possuir recursos de segurança para impedir que usuários não autorizados obtenham êxito em acessar a base de dados para efetuar consulta, alteração, exclusão, impressão ou cópia;</w:t>
            </w:r>
          </w:p>
        </w:tc>
      </w:tr>
      <w:tr w:rsidR="00D465CF" w:rsidRPr="00336510" w14:paraId="3646EF21"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5CD1B6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30</w:t>
            </w:r>
          </w:p>
        </w:tc>
        <w:tc>
          <w:tcPr>
            <w:tcW w:w="8874" w:type="dxa"/>
            <w:gridSpan w:val="4"/>
            <w:tcBorders>
              <w:top w:val="single" w:sz="4" w:space="0" w:color="000000"/>
              <w:left w:val="single" w:sz="4" w:space="0" w:color="000000"/>
              <w:bottom w:val="single" w:sz="4" w:space="0" w:color="000000"/>
              <w:right w:val="single" w:sz="4" w:space="0" w:color="000000"/>
            </w:tcBorders>
          </w:tcPr>
          <w:p w14:paraId="68A2529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ferramenta de assinatura eletrônica, através de Certificação Digital Padrão ICP Brasil, que permita dar validade jurídica aos documentos gerados;</w:t>
            </w:r>
          </w:p>
        </w:tc>
      </w:tr>
      <w:tr w:rsidR="00D465CF" w:rsidRPr="00336510" w14:paraId="5384DB84"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5A50860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31</w:t>
            </w:r>
          </w:p>
        </w:tc>
        <w:tc>
          <w:tcPr>
            <w:tcW w:w="8874" w:type="dxa"/>
            <w:gridSpan w:val="4"/>
            <w:tcBorders>
              <w:top w:val="single" w:sz="4" w:space="0" w:color="000000"/>
              <w:left w:val="single" w:sz="4" w:space="0" w:color="000000"/>
              <w:bottom w:val="single" w:sz="4" w:space="0" w:color="000000"/>
              <w:right w:val="single" w:sz="4" w:space="0" w:color="000000"/>
            </w:tcBorders>
          </w:tcPr>
          <w:p w14:paraId="5E32877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caso o órgão licitante desejar, que os documentos digitalizados já salvos também possam ser assinados eletronicamente com o uso da certificação digital. Esta ferramenta deverá ser propriedade da empresa fornecedora do Sistema ERP de Administração Pública;</w:t>
            </w:r>
          </w:p>
        </w:tc>
      </w:tr>
      <w:tr w:rsidR="00D465CF" w:rsidRPr="00336510" w14:paraId="5A822D3D"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2AE642A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32</w:t>
            </w:r>
          </w:p>
        </w:tc>
        <w:tc>
          <w:tcPr>
            <w:tcW w:w="8874" w:type="dxa"/>
            <w:gridSpan w:val="4"/>
            <w:tcBorders>
              <w:top w:val="single" w:sz="4" w:space="0" w:color="000000"/>
              <w:left w:val="single" w:sz="4" w:space="0" w:color="000000"/>
              <w:bottom w:val="single" w:sz="4" w:space="0" w:color="000000"/>
              <w:right w:val="single" w:sz="4" w:space="0" w:color="000000"/>
            </w:tcBorders>
          </w:tcPr>
          <w:p w14:paraId="5E96CEA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os documentos digitalizados possam ser salvos em formato PDF ou similar.</w:t>
            </w:r>
          </w:p>
        </w:tc>
      </w:tr>
      <w:tr w:rsidR="00D465CF" w:rsidRPr="00336510" w14:paraId="245868AC" w14:textId="77777777">
        <w:tc>
          <w:tcPr>
            <w:tcW w:w="808" w:type="dxa"/>
            <w:gridSpan w:val="2"/>
            <w:tcBorders>
              <w:top w:val="single" w:sz="4" w:space="0" w:color="000000"/>
              <w:left w:val="single" w:sz="4" w:space="0" w:color="000000"/>
              <w:bottom w:val="single" w:sz="4" w:space="0" w:color="000000"/>
              <w:right w:val="single" w:sz="4" w:space="0" w:color="000000"/>
            </w:tcBorders>
            <w:vAlign w:val="center"/>
          </w:tcPr>
          <w:p w14:paraId="4F0E57D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33</w:t>
            </w:r>
          </w:p>
        </w:tc>
        <w:tc>
          <w:tcPr>
            <w:tcW w:w="8874" w:type="dxa"/>
            <w:gridSpan w:val="4"/>
            <w:tcBorders>
              <w:top w:val="single" w:sz="4" w:space="0" w:color="000000"/>
              <w:left w:val="single" w:sz="4" w:space="0" w:color="000000"/>
              <w:bottom w:val="single" w:sz="4" w:space="0" w:color="000000"/>
              <w:right w:val="single" w:sz="4" w:space="0" w:color="000000"/>
            </w:tcBorders>
          </w:tcPr>
          <w:p w14:paraId="744C0B3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que os aplicativos sejam acessados por usuários remotos, utilizando a Internet como meio de acesso;</w:t>
            </w:r>
          </w:p>
        </w:tc>
      </w:tr>
      <w:tr w:rsidR="00D465CF" w:rsidRPr="00336510" w14:paraId="18F396C2"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A6A6A6"/>
          </w:tcPr>
          <w:p w14:paraId="6EB460D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SISTEMA INTEGRADO COMPRAS, LICITAÇÕES E CONTRATOS</w:t>
            </w:r>
          </w:p>
        </w:tc>
      </w:tr>
      <w:tr w:rsidR="00D465CF" w:rsidRPr="00336510" w14:paraId="07D388B1"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A6A6A6"/>
          </w:tcPr>
          <w:p w14:paraId="53EB602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MÓDULO I </w:t>
            </w:r>
            <w:r w:rsidRPr="00336510">
              <w:rPr>
                <w:rFonts w:ascii="Verdana" w:hAnsi="Verdana"/>
                <w:b/>
                <w:bCs/>
                <w:sz w:val="20"/>
                <w:shd w:val="clear" w:color="auto" w:fill="A6A6A6"/>
              </w:rPr>
              <w:t>–</w:t>
            </w:r>
            <w:r w:rsidRPr="00336510">
              <w:rPr>
                <w:rFonts w:ascii="Verdana" w:hAnsi="Verdana"/>
                <w:b/>
                <w:sz w:val="20"/>
                <w:shd w:val="clear" w:color="auto" w:fill="A6A6A6"/>
              </w:rPr>
              <w:t xml:space="preserve"> CADASTRO DE FORNECEDOR (CRC)</w:t>
            </w:r>
          </w:p>
        </w:tc>
      </w:tr>
      <w:tr w:rsidR="00D465CF" w:rsidRPr="00336510" w14:paraId="607A47A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592F925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110DFB9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233B078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E1B52B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0941252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Utilizar registro geral de fornecedores, desde a geração do documento de “Certificado de Registro Cadastral”, controlando o vencimento de documentos, bem como registrar a inabilitação por suspensão ou rescisão do contrato.</w:t>
            </w:r>
          </w:p>
        </w:tc>
      </w:tr>
      <w:tr w:rsidR="00D465CF" w:rsidRPr="00336510" w14:paraId="71ED803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A9BE4D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39A7B59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cadastrar as informações do balanço dos fornecedores no sistema para que o mesmo possa calcular automaticamente os índices de liquidez.</w:t>
            </w:r>
          </w:p>
        </w:tc>
      </w:tr>
      <w:tr w:rsidR="00D465CF" w:rsidRPr="00336510" w14:paraId="7E559AC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F5CF0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6B92EB3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Controlar as certidões vencidas ou a vencer dos fornecedores.</w:t>
            </w:r>
          </w:p>
        </w:tc>
      </w:tr>
      <w:tr w:rsidR="00D465CF" w:rsidRPr="00336510" w14:paraId="27D32DD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1EC3F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784FC8B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 sistema avise quando for utilizado um fornecedor que teve contrato suspenso.</w:t>
            </w:r>
          </w:p>
        </w:tc>
      </w:tr>
      <w:tr w:rsidR="00D465CF" w:rsidRPr="00336510" w14:paraId="38D2EE3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B91FDD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w:t>
            </w:r>
          </w:p>
        </w:tc>
        <w:tc>
          <w:tcPr>
            <w:tcW w:w="8788" w:type="dxa"/>
            <w:gridSpan w:val="4"/>
            <w:tcBorders>
              <w:top w:val="single" w:sz="4" w:space="0" w:color="000000"/>
              <w:left w:val="single" w:sz="4" w:space="0" w:color="000000"/>
              <w:bottom w:val="single" w:sz="4" w:space="0" w:color="000000"/>
              <w:right w:val="single" w:sz="4" w:space="0" w:color="000000"/>
            </w:tcBorders>
          </w:tcPr>
          <w:p w14:paraId="5AC453E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Manter informações cadastrais das linhas de fornecimento dos fornecedores.</w:t>
            </w:r>
          </w:p>
        </w:tc>
      </w:tr>
      <w:tr w:rsidR="00D465CF" w:rsidRPr="00336510" w14:paraId="5DEAC7A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F09FAD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0CE8E6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Manter informações cadastrais de sócios, representantes, contato e conta bancária dos fornecedores.</w:t>
            </w:r>
          </w:p>
        </w:tc>
      </w:tr>
      <w:tr w:rsidR="00D465CF" w:rsidRPr="00336510" w14:paraId="014CBD4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FAE7B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3E98A70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Calcular os índices de liquidez automaticamente após o preenchimento do balanço patrimonial.</w:t>
            </w:r>
          </w:p>
        </w:tc>
      </w:tr>
      <w:tr w:rsidR="00D465CF" w:rsidRPr="00336510" w14:paraId="26B644F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06A27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319470C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Mostrar tela de aviso de documentos a vencer ou vencidos dos fornecedores ao tentar abrir o cadastro de fornecedores.</w:t>
            </w:r>
          </w:p>
        </w:tc>
      </w:tr>
      <w:tr w:rsidR="00D465CF" w:rsidRPr="00336510" w14:paraId="5F0B44C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97FF7E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7D55C8F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relatórios de documentos a vencer ou vencidos dos fornecedores.</w:t>
            </w:r>
          </w:p>
        </w:tc>
      </w:tr>
      <w:tr w:rsidR="00D465CF" w:rsidRPr="00336510" w14:paraId="58C8BB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E5993B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5D852AD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Ao cadastrar um fornecedor ter opção de definição do tipo de fornecedor de acordo com a Lei Complementar nº 123/2009.</w:t>
            </w:r>
          </w:p>
        </w:tc>
      </w:tr>
      <w:tr w:rsidR="00D465CF" w:rsidRPr="00336510" w14:paraId="3D02F3B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7DB031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181371D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 permitir fazer pesquisas através de link, para os sites do INSS, FGTS, Fazenda Municipal, Estadual e Federal.</w:t>
            </w:r>
          </w:p>
        </w:tc>
      </w:tr>
      <w:tr w:rsidR="00D465CF" w:rsidRPr="00336510" w14:paraId="61DF215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4C663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4EF9D7F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sistema deve efetuar o controle de ocorrências dos fornecedores de materiais, serviços e obras como histórico de alterações no cadastro e restrições sofridas como multas e outras penalidades.</w:t>
            </w:r>
          </w:p>
        </w:tc>
      </w:tr>
      <w:tr w:rsidR="00D465CF" w:rsidRPr="00336510" w14:paraId="2C3A94C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80E845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6FF8860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que o relatório de certificado de registro cadastral – CRC – possa ser parametrizado pelo próprio usuário.</w:t>
            </w:r>
          </w:p>
        </w:tc>
      </w:tr>
      <w:tr w:rsidR="00D465CF" w:rsidRPr="00336510" w14:paraId="15DD7946"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BFBFBF"/>
          </w:tcPr>
          <w:p w14:paraId="5E69A4A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 xml:space="preserve">MÓDULO </w:t>
            </w:r>
            <w:r w:rsidRPr="00336510">
              <w:rPr>
                <w:rFonts w:ascii="Verdana" w:hAnsi="Verdana"/>
                <w:b/>
                <w:bCs/>
                <w:sz w:val="20"/>
                <w:shd w:val="clear" w:color="auto" w:fill="C0C0C0"/>
              </w:rPr>
              <w:t xml:space="preserve">II </w:t>
            </w:r>
            <w:r w:rsidRPr="00336510">
              <w:rPr>
                <w:rFonts w:ascii="Verdana" w:hAnsi="Verdana"/>
                <w:b/>
                <w:sz w:val="20"/>
                <w:shd w:val="clear" w:color="auto" w:fill="C0C0C0"/>
              </w:rPr>
              <w:t>– SISTEMA DE COMPRAS</w:t>
            </w:r>
          </w:p>
        </w:tc>
      </w:tr>
      <w:tr w:rsidR="00D465CF" w:rsidRPr="00336510" w14:paraId="7B2A9A4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6C82428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5C3F158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19FD02C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C6CE6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68D6F83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Licitações e Contratos deverá permitir acompanhar todo o processo licitatório, envolvendo as etapas desde a preparação (processo administrativo) até o julgamento, registrando as atas, deliberação (preço global), mapa comparativo de preços.</w:t>
            </w:r>
          </w:p>
        </w:tc>
      </w:tr>
      <w:tr w:rsidR="00D465CF" w:rsidRPr="00336510" w14:paraId="2968F0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A60CAB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0E4C8A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que através do módulo de Compras possa ser feito o planejamento (previsão de consumo) para cada setor dentro de um período.</w:t>
            </w:r>
          </w:p>
        </w:tc>
      </w:tr>
      <w:tr w:rsidR="00D465CF" w:rsidRPr="00336510" w14:paraId="28CA36E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9EC3A6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36885FA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Poder consolidar os planejamentos de compras gerando pedido de compras automaticamente.</w:t>
            </w:r>
          </w:p>
        </w:tc>
      </w:tr>
      <w:tr w:rsidR="00D465CF" w:rsidRPr="00336510" w14:paraId="31A654A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0A9F0D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42898B0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Permitir que a geração de pedido de compras possa ser </w:t>
            </w:r>
            <w:proofErr w:type="gramStart"/>
            <w:r w:rsidRPr="00336510">
              <w:rPr>
                <w:rFonts w:ascii="Verdana" w:hAnsi="Verdana"/>
                <w:sz w:val="20"/>
              </w:rPr>
              <w:t>feito</w:t>
            </w:r>
            <w:proofErr w:type="gramEnd"/>
            <w:r w:rsidRPr="00336510">
              <w:rPr>
                <w:rFonts w:ascii="Verdana" w:hAnsi="Verdana"/>
                <w:sz w:val="20"/>
              </w:rPr>
              <w:t xml:space="preserve"> pelo próprio sistema em cada diretoria.</w:t>
            </w:r>
          </w:p>
        </w:tc>
      </w:tr>
      <w:tr w:rsidR="00D465CF" w:rsidRPr="00336510" w14:paraId="5858647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50A090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7D08DEC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integração com o sistema de licitações permitindo verificar o andamento dos processos de compras.</w:t>
            </w:r>
          </w:p>
        </w:tc>
      </w:tr>
      <w:tr w:rsidR="00D465CF" w:rsidRPr="00336510" w14:paraId="3C695C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2123A9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205D754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o cadastramento de comissões julgadoras informando datas de designação ou exoneração e os membros da comissão.</w:t>
            </w:r>
          </w:p>
        </w:tc>
      </w:tr>
      <w:tr w:rsidR="00D465CF" w:rsidRPr="00336510" w14:paraId="2A7FA30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11FC5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1A0AC6F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quadro comparativo de preços após o processo de cotação para ver qual foi o vencedor da menor proposta.</w:t>
            </w:r>
          </w:p>
        </w:tc>
      </w:tr>
      <w:tr w:rsidR="00D465CF" w:rsidRPr="00336510" w14:paraId="2AC6C7C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D9E57A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3E9665A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Possuir rotina que possibilite que a pesquisa de preços seja preenchida pelo próprio fornecedor, em suas dependências e, posteriormente, enviada em mídia eletrônica para entrada automática no sistema, sem necessidade de </w:t>
            </w:r>
            <w:proofErr w:type="spellStart"/>
            <w:r w:rsidRPr="00336510">
              <w:rPr>
                <w:rFonts w:ascii="Verdana" w:hAnsi="Verdana"/>
                <w:sz w:val="20"/>
              </w:rPr>
              <w:t>redigitação</w:t>
            </w:r>
            <w:proofErr w:type="spellEnd"/>
            <w:r w:rsidRPr="00336510">
              <w:rPr>
                <w:rFonts w:ascii="Verdana" w:hAnsi="Verdana"/>
                <w:sz w:val="20"/>
              </w:rPr>
              <w:t>.</w:t>
            </w:r>
          </w:p>
        </w:tc>
      </w:tr>
      <w:tr w:rsidR="00D465CF" w:rsidRPr="00336510" w14:paraId="27B475F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6EA1C4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7E4B3EC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recurso de encaminhar os pedidos de compras para pesquisa de preço, licitação ou autorização de fornecimento.</w:t>
            </w:r>
          </w:p>
        </w:tc>
      </w:tr>
      <w:tr w:rsidR="00D465CF" w:rsidRPr="00336510" w14:paraId="76AA4DC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11D7EF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739D5A9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resumo dos pedidos de compras em andamento, informando em que fase o mesmo se encontra e também sua tramitação no protocolo.</w:t>
            </w:r>
          </w:p>
        </w:tc>
      </w:tr>
      <w:tr w:rsidR="00D465CF" w:rsidRPr="00336510" w14:paraId="2376233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76477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1AA0BCC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Todas as tabelas comuns aos sistemas de compras, licitações e de materiais devem ser únicas, de modo a evitar a redundância e a discrepância de informações.</w:t>
            </w:r>
          </w:p>
        </w:tc>
      </w:tr>
      <w:tr w:rsidR="00D465CF" w:rsidRPr="00336510" w14:paraId="782E440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30B19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1518EC4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Integrar-se com a execução orçamentária gerando as autorizações de empenho e a respectiva reserva.</w:t>
            </w:r>
          </w:p>
        </w:tc>
      </w:tr>
      <w:tr w:rsidR="00D465CF" w:rsidRPr="00336510" w14:paraId="695C8C7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1F3A1C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1A91E07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não deverá permitir a alteração da descrição do material após sua utilização;</w:t>
            </w:r>
          </w:p>
        </w:tc>
      </w:tr>
      <w:tr w:rsidR="00D465CF" w:rsidRPr="00336510" w14:paraId="6804858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85B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tcPr>
          <w:p w14:paraId="0B08B49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Ter controle através de alerta e relatório no sistema quando o limite de dispensa de </w:t>
            </w:r>
            <w:r w:rsidRPr="00336510">
              <w:rPr>
                <w:rFonts w:ascii="Verdana" w:hAnsi="Verdana"/>
                <w:sz w:val="20"/>
              </w:rPr>
              <w:lastRenderedPageBreak/>
              <w:t>licitações for excedido de acordo com o tipo de material/serviço.</w:t>
            </w:r>
          </w:p>
        </w:tc>
      </w:tr>
      <w:tr w:rsidR="00D465CF" w:rsidRPr="00336510" w14:paraId="3C39D3C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0837E3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15</w:t>
            </w:r>
          </w:p>
        </w:tc>
        <w:tc>
          <w:tcPr>
            <w:tcW w:w="8788" w:type="dxa"/>
            <w:gridSpan w:val="4"/>
            <w:tcBorders>
              <w:top w:val="single" w:sz="4" w:space="0" w:color="000000"/>
              <w:left w:val="single" w:sz="4" w:space="0" w:color="000000"/>
              <w:bottom w:val="single" w:sz="4" w:space="0" w:color="000000"/>
              <w:right w:val="single" w:sz="4" w:space="0" w:color="000000"/>
            </w:tcBorders>
          </w:tcPr>
          <w:p w14:paraId="1F8E96B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 geração automática de autorização de fornecimento a partir da execução do processo de licitação.</w:t>
            </w:r>
          </w:p>
        </w:tc>
      </w:tr>
      <w:tr w:rsidR="00D465CF" w:rsidRPr="00336510" w14:paraId="31422FD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17E9AE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788" w:type="dxa"/>
            <w:gridSpan w:val="4"/>
            <w:tcBorders>
              <w:top w:val="single" w:sz="4" w:space="0" w:color="000000"/>
              <w:left w:val="single" w:sz="4" w:space="0" w:color="000000"/>
              <w:bottom w:val="single" w:sz="4" w:space="0" w:color="000000"/>
              <w:right w:val="single" w:sz="4" w:space="0" w:color="000000"/>
            </w:tcBorders>
          </w:tcPr>
          <w:p w14:paraId="4109D52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Realizar o controle do total das compras dispensáveis (sem licitações). Possibilitar a geração de ordem de compra pegando os dados da requisição. Caso utilize cotação de planilha de preços o sistema deverá pegar os valores automaticamente.</w:t>
            </w:r>
          </w:p>
        </w:tc>
      </w:tr>
      <w:tr w:rsidR="00D465CF" w:rsidRPr="00336510" w14:paraId="662643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3318D8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tcPr>
          <w:p w14:paraId="2F0ECEF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 de autorização de fornecimento.</w:t>
            </w:r>
          </w:p>
        </w:tc>
      </w:tr>
      <w:tr w:rsidR="00D465CF" w:rsidRPr="00336510" w14:paraId="3517AF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05DA8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tcPr>
          <w:p w14:paraId="2C9D998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Integração com o software de protocolo, podendo o processo ser gerado automaticamente conforme parametrização no ato do pedido de compra.</w:t>
            </w:r>
          </w:p>
        </w:tc>
      </w:tr>
      <w:tr w:rsidR="00D465CF" w:rsidRPr="00336510" w14:paraId="60800B3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8A64B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788" w:type="dxa"/>
            <w:gridSpan w:val="4"/>
            <w:tcBorders>
              <w:top w:val="single" w:sz="4" w:space="0" w:color="000000"/>
              <w:left w:val="single" w:sz="4" w:space="0" w:color="000000"/>
              <w:bottom w:val="single" w:sz="4" w:space="0" w:color="000000"/>
              <w:right w:val="single" w:sz="4" w:space="0" w:color="000000"/>
            </w:tcBorders>
          </w:tcPr>
          <w:p w14:paraId="4EB3BDA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Emitir relatório de valores mínimos e médios de processos de pesquisa de preço para licitação.</w:t>
            </w:r>
          </w:p>
        </w:tc>
      </w:tr>
      <w:tr w:rsidR="00D465CF" w:rsidRPr="00336510" w14:paraId="1740CA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3AD20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tcPr>
          <w:p w14:paraId="0A987EB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recurso de consolidar vários pedidos de compras para formação de licitação.</w:t>
            </w:r>
          </w:p>
        </w:tc>
      </w:tr>
      <w:tr w:rsidR="00D465CF" w:rsidRPr="00336510" w14:paraId="7DDA614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97239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788" w:type="dxa"/>
            <w:gridSpan w:val="4"/>
            <w:tcBorders>
              <w:top w:val="single" w:sz="4" w:space="0" w:color="000000"/>
              <w:left w:val="single" w:sz="4" w:space="0" w:color="000000"/>
              <w:bottom w:val="single" w:sz="4" w:space="0" w:color="000000"/>
              <w:right w:val="single" w:sz="4" w:space="0" w:color="000000"/>
            </w:tcBorders>
          </w:tcPr>
          <w:p w14:paraId="603C2167"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Conter o recurso de “gerador de relatório”, que permite ao usuário emitir relatório com conteúdo, “</w:t>
            </w:r>
            <w:proofErr w:type="spellStart"/>
            <w:r w:rsidRPr="00336510">
              <w:rPr>
                <w:rFonts w:ascii="Verdana" w:hAnsi="Verdana"/>
                <w:sz w:val="20"/>
              </w:rPr>
              <w:t>lay-out</w:t>
            </w:r>
            <w:proofErr w:type="spellEnd"/>
            <w:r w:rsidRPr="00336510">
              <w:rPr>
                <w:rFonts w:ascii="Verdana" w:hAnsi="Verdana"/>
                <w:sz w:val="20"/>
              </w:rPr>
              <w:t>” e ordens selecionáveis.</w:t>
            </w:r>
          </w:p>
        </w:tc>
      </w:tr>
      <w:tr w:rsidR="00D465CF" w:rsidRPr="00336510" w14:paraId="795A23F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DD3D4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788" w:type="dxa"/>
            <w:gridSpan w:val="4"/>
            <w:tcBorders>
              <w:top w:val="single" w:sz="4" w:space="0" w:color="000000"/>
              <w:left w:val="single" w:sz="4" w:space="0" w:color="000000"/>
              <w:bottom w:val="single" w:sz="4" w:space="0" w:color="000000"/>
              <w:right w:val="single" w:sz="4" w:space="0" w:color="000000"/>
            </w:tcBorders>
          </w:tcPr>
          <w:p w14:paraId="029DC34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 criação de modelos de documentos a serem utilizados para justificativa da dispensa de licitação.</w:t>
            </w:r>
          </w:p>
        </w:tc>
      </w:tr>
      <w:tr w:rsidR="00D465CF" w:rsidRPr="00336510" w14:paraId="01D9CC1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2256A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788" w:type="dxa"/>
            <w:gridSpan w:val="4"/>
            <w:tcBorders>
              <w:top w:val="single" w:sz="4" w:space="0" w:color="000000"/>
              <w:left w:val="single" w:sz="4" w:space="0" w:color="000000"/>
              <w:bottom w:val="single" w:sz="4" w:space="0" w:color="000000"/>
              <w:right w:val="single" w:sz="4" w:space="0" w:color="000000"/>
            </w:tcBorders>
          </w:tcPr>
          <w:p w14:paraId="4A64388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opção de que na conclusão da pesquisa de preços, a mesma possa ser encaminhada para o setor de Contratos.</w:t>
            </w:r>
          </w:p>
        </w:tc>
      </w:tr>
      <w:tr w:rsidR="00D465CF" w:rsidRPr="00336510" w14:paraId="72A534B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B78676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788" w:type="dxa"/>
            <w:gridSpan w:val="4"/>
            <w:tcBorders>
              <w:top w:val="single" w:sz="4" w:space="0" w:color="000000"/>
              <w:left w:val="single" w:sz="4" w:space="0" w:color="000000"/>
              <w:bottom w:val="single" w:sz="4" w:space="0" w:color="000000"/>
              <w:right w:val="single" w:sz="4" w:space="0" w:color="000000"/>
            </w:tcBorders>
          </w:tcPr>
          <w:p w14:paraId="75239F5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anular um processo de compra, justificando a sua decisão.</w:t>
            </w:r>
          </w:p>
        </w:tc>
      </w:tr>
      <w:tr w:rsidR="00D465CF" w:rsidRPr="00336510" w14:paraId="5564A491"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E4DFA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shd w:val="clear" w:color="auto" w:fill="D9D9D9"/>
              </w:rPr>
              <w:t xml:space="preserve">MÓDULO III </w:t>
            </w:r>
            <w:r w:rsidRPr="00336510">
              <w:rPr>
                <w:rFonts w:ascii="Verdana" w:hAnsi="Verdana"/>
                <w:b/>
                <w:sz w:val="20"/>
                <w:shd w:val="clear" w:color="auto" w:fill="D9D9D9"/>
              </w:rPr>
              <w:t>– SISTEMA</w:t>
            </w:r>
            <w:r w:rsidRPr="00336510">
              <w:rPr>
                <w:rFonts w:ascii="Verdana" w:hAnsi="Verdana"/>
                <w:b/>
                <w:sz w:val="20"/>
              </w:rPr>
              <w:t xml:space="preserve"> DE LICITAÇÃO</w:t>
            </w:r>
          </w:p>
        </w:tc>
      </w:tr>
      <w:tr w:rsidR="00D465CF" w:rsidRPr="00336510" w14:paraId="1CA212D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110A308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4EF4B3C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69FA5E3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0B8ABE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17A682F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Registrar os processos licitatórios identificando o número do processo, objeto, requisições de compra a atender, modalidade de licitação e data do processo.</w:t>
            </w:r>
          </w:p>
        </w:tc>
      </w:tr>
      <w:tr w:rsidR="00D465CF" w:rsidRPr="00336510" w14:paraId="7855AB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4FC8DA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27D3830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Possuir meios de acompanhamento de todo o processo de abertura e julgamento da licitação, registrando a habilitação, proposta comercial, interposição de recurso, anulação, adjudicação e emitindo o mapa comparativo de preços.</w:t>
            </w:r>
          </w:p>
        </w:tc>
      </w:tr>
      <w:tr w:rsidR="00D465CF" w:rsidRPr="00336510" w14:paraId="28D2D74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9ACF40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4B1968B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a utilização das despesas sem que haja disponibilidade orçamentária.</w:t>
            </w:r>
          </w:p>
        </w:tc>
      </w:tr>
      <w:tr w:rsidR="00D465CF" w:rsidRPr="00336510" w14:paraId="32F84E2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B98708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62214F9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sugerir o número da licitação sequencial, ou por modalidade.</w:t>
            </w:r>
          </w:p>
        </w:tc>
      </w:tr>
      <w:tr w:rsidR="00D465CF" w:rsidRPr="00336510" w14:paraId="0C185C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ADBA56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576656A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separar os itens do processo por despesa orçamentária a ser utilizada.</w:t>
            </w:r>
          </w:p>
        </w:tc>
      </w:tr>
      <w:tr w:rsidR="00D465CF" w:rsidRPr="00336510" w14:paraId="19EF41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DAD0D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12EC9A7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Gerar todos os controles, documentos e relatórios necessários ao processo licitatório, tais como: ordenação de despesa, editais de publicação, homologação e adjudicação, atas, termo de análise jurídica, parecer técnico e aviso de licitações;</w:t>
            </w:r>
          </w:p>
        </w:tc>
      </w:tr>
      <w:tr w:rsidR="00D465CF" w:rsidRPr="00336510" w14:paraId="74BD331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AB04C5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tcPr>
          <w:p w14:paraId="286CE5EB"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copiar os itens de outro processo licitatório, já cadastrado.</w:t>
            </w:r>
          </w:p>
        </w:tc>
      </w:tr>
      <w:tr w:rsidR="00D465CF" w:rsidRPr="00336510" w14:paraId="79E46DB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95D3D6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tcPr>
          <w:p w14:paraId="2909D95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Possibilitar a entrega do edital e itens a serem cotados em mídia digital, para que os participantes possam digitar suas propostas e as mesmas possam ser importadas automaticamente pelo sistema.</w:t>
            </w:r>
          </w:p>
        </w:tc>
      </w:tr>
      <w:tr w:rsidR="00D465CF" w:rsidRPr="00336510" w14:paraId="27CBA03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B51263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tcPr>
          <w:p w14:paraId="03351DF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controle da situação do processo de licitação, se ela está anulada, cancelada, concluída, suspensa, deserta, fracassada ou revogada.</w:t>
            </w:r>
          </w:p>
        </w:tc>
      </w:tr>
      <w:tr w:rsidR="00D465CF" w:rsidRPr="00336510" w14:paraId="534DB0A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CD3D4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tcPr>
          <w:p w14:paraId="61B40C6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a opção de criar modelos de edital padrão para o uso do sistema sem ter que criar vários modelos para licitações diferentes.</w:t>
            </w:r>
          </w:p>
        </w:tc>
      </w:tr>
      <w:tr w:rsidR="00D465CF" w:rsidRPr="00336510" w14:paraId="2018299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67FB91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tcPr>
          <w:p w14:paraId="4CEC4B78"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Utilizar o recurso de mesclagem de campos em todos os modelos de documentos requeridos nas etapas da licitação e pesquisa de preços.</w:t>
            </w:r>
          </w:p>
        </w:tc>
      </w:tr>
      <w:tr w:rsidR="00D465CF" w:rsidRPr="00336510" w14:paraId="7429B2F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9FF53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tcPr>
          <w:p w14:paraId="3334303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Ter configuração de julgamento por técnica, definidos as questões e as resposta.</w:t>
            </w:r>
          </w:p>
        </w:tc>
      </w:tr>
      <w:tr w:rsidR="00D465CF" w:rsidRPr="00336510" w14:paraId="0550C2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C2E4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tcPr>
          <w:p w14:paraId="15C0177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Gerar a ata do processo licitatório automaticamente de acordo com o modelo criado.</w:t>
            </w:r>
          </w:p>
        </w:tc>
      </w:tr>
      <w:tr w:rsidR="00D465CF" w:rsidRPr="00336510" w14:paraId="1B139C8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45E1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tcPr>
          <w:p w14:paraId="41EC235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O módulo de Compras, Licitações e Contratos deverá permitir gerar arquivos para atender exigências do Tribunal de Contas relativos à prestação de contas dos atos administrativos de licitações e contratos.</w:t>
            </w:r>
          </w:p>
        </w:tc>
      </w:tr>
      <w:tr w:rsidR="00D465CF" w:rsidRPr="00336510" w14:paraId="70F190A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A682F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788" w:type="dxa"/>
            <w:gridSpan w:val="4"/>
            <w:tcBorders>
              <w:top w:val="single" w:sz="4" w:space="0" w:color="000000"/>
              <w:left w:val="single" w:sz="4" w:space="0" w:color="000000"/>
              <w:bottom w:val="single" w:sz="4" w:space="0" w:color="000000"/>
              <w:right w:val="single" w:sz="4" w:space="0" w:color="000000"/>
            </w:tcBorders>
          </w:tcPr>
          <w:p w14:paraId="69EE2AE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 xml:space="preserve">O módulo de Licitações deverá permitir a impressão de relatório para conferência de inconsistências a serem corrigidas no sistema antes de gerar os arquivos para o </w:t>
            </w:r>
            <w:r w:rsidRPr="00336510">
              <w:rPr>
                <w:rFonts w:ascii="Verdana" w:hAnsi="Verdana"/>
                <w:sz w:val="20"/>
              </w:rPr>
              <w:lastRenderedPageBreak/>
              <w:t>Tribunal de Contas.</w:t>
            </w:r>
          </w:p>
        </w:tc>
      </w:tr>
      <w:tr w:rsidR="00D465CF" w:rsidRPr="00336510" w14:paraId="41DEB1B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47263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16</w:t>
            </w:r>
          </w:p>
        </w:tc>
        <w:tc>
          <w:tcPr>
            <w:tcW w:w="8788" w:type="dxa"/>
            <w:gridSpan w:val="4"/>
            <w:tcBorders>
              <w:top w:val="single" w:sz="4" w:space="0" w:color="000000"/>
              <w:left w:val="single" w:sz="4" w:space="0" w:color="000000"/>
              <w:bottom w:val="single" w:sz="4" w:space="0" w:color="000000"/>
              <w:right w:val="single" w:sz="4" w:space="0" w:color="000000"/>
            </w:tcBorders>
          </w:tcPr>
          <w:p w14:paraId="0A92EEC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gerar entrada no almoxarifado a partir da liquidação da mercadoria.</w:t>
            </w:r>
          </w:p>
        </w:tc>
      </w:tr>
      <w:tr w:rsidR="00D465CF" w:rsidRPr="00336510" w14:paraId="5913861D" w14:textId="77777777">
        <w:trPr>
          <w:gridAfter w:val="1"/>
          <w:wAfter w:w="109" w:type="dxa"/>
          <w:trHeight w:val="1362"/>
        </w:trPr>
        <w:tc>
          <w:tcPr>
            <w:tcW w:w="785" w:type="dxa"/>
            <w:tcBorders>
              <w:top w:val="single" w:sz="4" w:space="0" w:color="000000"/>
              <w:left w:val="single" w:sz="4" w:space="0" w:color="000000"/>
              <w:bottom w:val="single" w:sz="4" w:space="0" w:color="000000"/>
              <w:right w:val="single" w:sz="4" w:space="0" w:color="000000"/>
            </w:tcBorders>
            <w:vAlign w:val="center"/>
          </w:tcPr>
          <w:p w14:paraId="1755860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tcPr>
          <w:p w14:paraId="4702FF9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controlar as despesas realizadas e a realizar, evitando a realização de despesas de mesma natureza com dispensa de licitação ou modalidade de licitação indevida, por ultrapassarem os respectivos limites legais.</w:t>
            </w:r>
          </w:p>
        </w:tc>
      </w:tr>
      <w:tr w:rsidR="00D465CF" w:rsidRPr="00336510" w14:paraId="0C6D15E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0CEC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tcPr>
          <w:p w14:paraId="53EB7ED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controlar os limites de cada modalidade estabelecidos em Lei através do objeto da compra.</w:t>
            </w:r>
          </w:p>
        </w:tc>
      </w:tr>
      <w:tr w:rsidR="00D465CF" w:rsidRPr="00336510" w14:paraId="5B6A162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FED3F8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788" w:type="dxa"/>
            <w:gridSpan w:val="4"/>
            <w:tcBorders>
              <w:top w:val="single" w:sz="4" w:space="0" w:color="000000"/>
              <w:left w:val="single" w:sz="4" w:space="0" w:color="000000"/>
              <w:bottom w:val="single" w:sz="4" w:space="0" w:color="000000"/>
              <w:right w:val="single" w:sz="4" w:space="0" w:color="000000"/>
            </w:tcBorders>
          </w:tcPr>
          <w:p w14:paraId="5BAB7310"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Permitir consulta ao preço praticado nas licitações, por fornecedor ou material.</w:t>
            </w:r>
          </w:p>
        </w:tc>
      </w:tr>
      <w:tr w:rsidR="00D465CF" w:rsidRPr="00336510" w14:paraId="6ECBAED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FE10B9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tcPr>
          <w:p w14:paraId="4785B05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Conter o recurso de “gerador de relatório”, que permite ao usuário emitir relatório com conteúdo, “</w:t>
            </w:r>
            <w:proofErr w:type="spellStart"/>
            <w:r w:rsidRPr="00336510">
              <w:rPr>
                <w:rFonts w:ascii="Verdana" w:hAnsi="Verdana"/>
                <w:sz w:val="20"/>
              </w:rPr>
              <w:t>lay-out</w:t>
            </w:r>
            <w:proofErr w:type="spellEnd"/>
            <w:r w:rsidRPr="00336510">
              <w:rPr>
                <w:rFonts w:ascii="Verdana" w:hAnsi="Verdana"/>
                <w:sz w:val="20"/>
              </w:rPr>
              <w:t>” e ordens selecionáveis.</w:t>
            </w:r>
          </w:p>
        </w:tc>
      </w:tr>
      <w:tr w:rsidR="00D465CF" w:rsidRPr="00336510" w14:paraId="4D257E4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FF136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21</w:t>
            </w:r>
          </w:p>
        </w:tc>
        <w:tc>
          <w:tcPr>
            <w:tcW w:w="8788" w:type="dxa"/>
            <w:gridSpan w:val="4"/>
            <w:tcBorders>
              <w:top w:val="single" w:sz="4" w:space="0" w:color="000000"/>
              <w:left w:val="single" w:sz="4" w:space="0" w:color="000000"/>
              <w:bottom w:val="single" w:sz="4" w:space="0" w:color="000000"/>
              <w:right w:val="single" w:sz="4" w:space="0" w:color="000000"/>
            </w:tcBorders>
          </w:tcPr>
          <w:p w14:paraId="5298DB6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sistema de compras deve sinalizar automaticamente empates no julgamento de preços, de acordo com Lei Complementar 123/2006, mostrando os valores mínimos e máximos, inclusive a cada rodada de lance do Pregão Presencial.</w:t>
            </w:r>
          </w:p>
        </w:tc>
      </w:tr>
      <w:tr w:rsidR="00D465CF" w:rsidRPr="00336510" w14:paraId="463FC15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69E8F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22</w:t>
            </w:r>
          </w:p>
        </w:tc>
        <w:tc>
          <w:tcPr>
            <w:tcW w:w="8788" w:type="dxa"/>
            <w:gridSpan w:val="4"/>
            <w:tcBorders>
              <w:top w:val="single" w:sz="4" w:space="0" w:color="000000"/>
              <w:left w:val="single" w:sz="4" w:space="0" w:color="000000"/>
              <w:bottom w:val="single" w:sz="4" w:space="0" w:color="000000"/>
              <w:right w:val="single" w:sz="4" w:space="0" w:color="000000"/>
            </w:tcBorders>
          </w:tcPr>
          <w:p w14:paraId="241B4C0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Indicar quais são as empresas empatadas na fase de julgamento dos preços.</w:t>
            </w:r>
          </w:p>
        </w:tc>
      </w:tr>
      <w:tr w:rsidR="00D465CF" w:rsidRPr="00336510" w14:paraId="7A2B4D2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EA086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23</w:t>
            </w:r>
          </w:p>
        </w:tc>
        <w:tc>
          <w:tcPr>
            <w:tcW w:w="8788" w:type="dxa"/>
            <w:gridSpan w:val="4"/>
            <w:tcBorders>
              <w:top w:val="single" w:sz="4" w:space="0" w:color="000000"/>
              <w:left w:val="single" w:sz="4" w:space="0" w:color="000000"/>
              <w:bottom w:val="single" w:sz="4" w:space="0" w:color="000000"/>
              <w:right w:val="single" w:sz="4" w:space="0" w:color="000000"/>
            </w:tcBorders>
          </w:tcPr>
          <w:p w14:paraId="2B51BF7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Possuir julgamento por maior desconto ou melhor oferta.</w:t>
            </w:r>
          </w:p>
        </w:tc>
      </w:tr>
      <w:tr w:rsidR="00D465CF" w:rsidRPr="00336510" w14:paraId="462EB5C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A3D082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24</w:t>
            </w:r>
          </w:p>
        </w:tc>
        <w:tc>
          <w:tcPr>
            <w:tcW w:w="8788" w:type="dxa"/>
            <w:gridSpan w:val="4"/>
            <w:tcBorders>
              <w:top w:val="single" w:sz="4" w:space="0" w:color="000000"/>
              <w:left w:val="single" w:sz="4" w:space="0" w:color="000000"/>
              <w:bottom w:val="single" w:sz="4" w:space="0" w:color="000000"/>
              <w:right w:val="single" w:sz="4" w:space="0" w:color="000000"/>
            </w:tcBorders>
          </w:tcPr>
          <w:p w14:paraId="426F62D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Possibilitar que no tipo de julgamento de desconto ou melhor oferta, as propostas de preços possam ser lançadas em porcentagem inclusive os modelos de ata, homologação.</w:t>
            </w:r>
          </w:p>
        </w:tc>
      </w:tr>
      <w:tr w:rsidR="00D465CF" w:rsidRPr="00336510" w14:paraId="19356D0E"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tcPr>
          <w:p w14:paraId="09017D6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shd w:val="clear" w:color="auto" w:fill="D9D9D9"/>
              </w:rPr>
              <w:t xml:space="preserve">MÓDULO IV </w:t>
            </w:r>
            <w:r w:rsidRPr="00336510">
              <w:rPr>
                <w:rFonts w:ascii="Verdana" w:hAnsi="Verdana"/>
                <w:b/>
                <w:color w:val="000000"/>
                <w:sz w:val="20"/>
                <w:shd w:val="clear" w:color="auto" w:fill="D9D9D9"/>
              </w:rPr>
              <w:t>– REGISTRO</w:t>
            </w:r>
            <w:r w:rsidRPr="00336510">
              <w:rPr>
                <w:rFonts w:ascii="Verdana" w:hAnsi="Verdana"/>
                <w:b/>
                <w:color w:val="000000"/>
                <w:sz w:val="20"/>
              </w:rPr>
              <w:t xml:space="preserve"> DE PREÇOS</w:t>
            </w:r>
          </w:p>
        </w:tc>
      </w:tr>
      <w:tr w:rsidR="00D465CF" w:rsidRPr="00336510" w14:paraId="2207506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tcPr>
          <w:p w14:paraId="31A57D3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tcPr>
          <w:p w14:paraId="34C26E1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402B51C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DA3B77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88" w:type="dxa"/>
            <w:gridSpan w:val="4"/>
            <w:tcBorders>
              <w:top w:val="single" w:sz="4" w:space="0" w:color="000000"/>
              <w:left w:val="single" w:sz="4" w:space="0" w:color="000000"/>
              <w:bottom w:val="single" w:sz="4" w:space="0" w:color="000000"/>
              <w:right w:val="single" w:sz="4" w:space="0" w:color="000000"/>
            </w:tcBorders>
          </w:tcPr>
          <w:p w14:paraId="5CC301DD"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Gerenciar os controles necessários para Registro de Preços, de acordo com art. 40 da Lei nº 14.133/2021, facilitando assim o controle de entrega das mercadorias licitadas, diminuindo a necessidade de controle de mercadorias em estoque físico.</w:t>
            </w:r>
          </w:p>
        </w:tc>
      </w:tr>
      <w:tr w:rsidR="00D465CF" w:rsidRPr="00336510" w14:paraId="067CCC1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8EC241E"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88" w:type="dxa"/>
            <w:gridSpan w:val="4"/>
            <w:tcBorders>
              <w:top w:val="single" w:sz="4" w:space="0" w:color="000000"/>
              <w:left w:val="single" w:sz="4" w:space="0" w:color="000000"/>
              <w:bottom w:val="single" w:sz="4" w:space="0" w:color="000000"/>
              <w:right w:val="single" w:sz="4" w:space="0" w:color="000000"/>
            </w:tcBorders>
          </w:tcPr>
          <w:p w14:paraId="763265E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emitir as requisições de compras e serviços para registro de preço.</w:t>
            </w:r>
          </w:p>
        </w:tc>
      </w:tr>
      <w:tr w:rsidR="00D465CF" w:rsidRPr="00336510" w14:paraId="2A78FB7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CAED24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88" w:type="dxa"/>
            <w:gridSpan w:val="4"/>
            <w:tcBorders>
              <w:top w:val="single" w:sz="4" w:space="0" w:color="000000"/>
              <w:left w:val="single" w:sz="4" w:space="0" w:color="000000"/>
              <w:bottom w:val="single" w:sz="4" w:space="0" w:color="000000"/>
              <w:right w:val="single" w:sz="4" w:space="0" w:color="000000"/>
            </w:tcBorders>
          </w:tcPr>
          <w:p w14:paraId="59C660B6"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emitir atas de julgamentos registrando o preço dos fornecedores.</w:t>
            </w:r>
          </w:p>
        </w:tc>
      </w:tr>
      <w:tr w:rsidR="00D465CF" w:rsidRPr="00336510" w14:paraId="5F8DD74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53B36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88" w:type="dxa"/>
            <w:gridSpan w:val="4"/>
            <w:tcBorders>
              <w:top w:val="single" w:sz="4" w:space="0" w:color="000000"/>
              <w:left w:val="single" w:sz="4" w:space="0" w:color="000000"/>
              <w:bottom w:val="single" w:sz="4" w:space="0" w:color="000000"/>
              <w:right w:val="single" w:sz="4" w:space="0" w:color="000000"/>
            </w:tcBorders>
          </w:tcPr>
          <w:p w14:paraId="6C1793C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Conter base de preços registrados.</w:t>
            </w:r>
          </w:p>
        </w:tc>
      </w:tr>
      <w:tr w:rsidR="00D465CF" w:rsidRPr="00336510" w14:paraId="7099C7F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F893E8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88" w:type="dxa"/>
            <w:gridSpan w:val="4"/>
            <w:tcBorders>
              <w:top w:val="single" w:sz="4" w:space="0" w:color="000000"/>
              <w:left w:val="single" w:sz="4" w:space="0" w:color="000000"/>
              <w:bottom w:val="single" w:sz="4" w:space="0" w:color="000000"/>
              <w:right w:val="single" w:sz="4" w:space="0" w:color="000000"/>
            </w:tcBorders>
          </w:tcPr>
          <w:p w14:paraId="2F30723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Gerar automaticamente autorização de fornecimento aos fornecedores mediante registro de preço.</w:t>
            </w:r>
          </w:p>
        </w:tc>
      </w:tr>
      <w:tr w:rsidR="00D465CF" w:rsidRPr="00336510" w14:paraId="23709D9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69A67B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88" w:type="dxa"/>
            <w:gridSpan w:val="4"/>
            <w:tcBorders>
              <w:top w:val="single" w:sz="4" w:space="0" w:color="000000"/>
              <w:left w:val="single" w:sz="4" w:space="0" w:color="000000"/>
              <w:bottom w:val="single" w:sz="4" w:space="0" w:color="000000"/>
              <w:right w:val="single" w:sz="4" w:space="0" w:color="000000"/>
            </w:tcBorders>
          </w:tcPr>
          <w:p w14:paraId="7C88B40F"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Gerar termo de compromisso para o fornecedor vencedor.</w:t>
            </w:r>
          </w:p>
        </w:tc>
      </w:tr>
      <w:tr w:rsidR="00D465CF" w:rsidRPr="00336510" w14:paraId="4A6E9498"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325A39F7"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rPr>
              <w:t xml:space="preserve">MÓDULO V </w:t>
            </w:r>
            <w:r w:rsidRPr="00336510">
              <w:rPr>
                <w:rFonts w:ascii="Verdana" w:hAnsi="Verdana"/>
                <w:b/>
                <w:color w:val="000000"/>
                <w:sz w:val="20"/>
                <w:shd w:val="clear" w:color="auto" w:fill="D9D9D9"/>
              </w:rPr>
              <w:t xml:space="preserve">– </w:t>
            </w:r>
            <w:r w:rsidRPr="00336510">
              <w:rPr>
                <w:rFonts w:ascii="Verdana" w:hAnsi="Verdana"/>
                <w:b/>
                <w:color w:val="000000"/>
                <w:sz w:val="20"/>
              </w:rPr>
              <w:t>PREGÃO PRESENCIAL</w:t>
            </w:r>
          </w:p>
        </w:tc>
      </w:tr>
      <w:tr w:rsidR="00D465CF" w:rsidRPr="00336510" w14:paraId="2C3A9DE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0F47593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58" w:type="dxa"/>
            <w:gridSpan w:val="2"/>
            <w:tcBorders>
              <w:top w:val="single" w:sz="4" w:space="0" w:color="000000"/>
              <w:left w:val="single" w:sz="4" w:space="0" w:color="000000"/>
              <w:bottom w:val="single" w:sz="4" w:space="0" w:color="000000"/>
              <w:right w:val="single" w:sz="4" w:space="0" w:color="000000"/>
            </w:tcBorders>
          </w:tcPr>
          <w:p w14:paraId="3F36968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40C03CAD"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FC96CD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58" w:type="dxa"/>
            <w:gridSpan w:val="2"/>
            <w:tcBorders>
              <w:top w:val="single" w:sz="4" w:space="0" w:color="000000"/>
              <w:left w:val="single" w:sz="4" w:space="0" w:color="000000"/>
              <w:bottom w:val="single" w:sz="4" w:space="0" w:color="000000"/>
              <w:right w:val="single" w:sz="4" w:space="0" w:color="000000"/>
            </w:tcBorders>
          </w:tcPr>
          <w:p w14:paraId="4D61ECA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Ter módulo de pregão presencial, além de controlar todo o processo.</w:t>
            </w:r>
          </w:p>
        </w:tc>
      </w:tr>
      <w:tr w:rsidR="00D465CF" w:rsidRPr="00336510" w14:paraId="311726CD"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9E47E4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58" w:type="dxa"/>
            <w:gridSpan w:val="2"/>
            <w:tcBorders>
              <w:top w:val="single" w:sz="4" w:space="0" w:color="000000"/>
              <w:left w:val="single" w:sz="4" w:space="0" w:color="000000"/>
              <w:bottom w:val="single" w:sz="4" w:space="0" w:color="000000"/>
              <w:right w:val="single" w:sz="4" w:space="0" w:color="000000"/>
            </w:tcBorders>
          </w:tcPr>
          <w:p w14:paraId="3DCE5EC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execução do pregão por item ou lote de itens.</w:t>
            </w:r>
          </w:p>
        </w:tc>
      </w:tr>
      <w:tr w:rsidR="00D465CF" w:rsidRPr="00336510" w14:paraId="78A9EB63"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03861E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58" w:type="dxa"/>
            <w:gridSpan w:val="2"/>
            <w:tcBorders>
              <w:top w:val="single" w:sz="4" w:space="0" w:color="000000"/>
              <w:left w:val="single" w:sz="4" w:space="0" w:color="000000"/>
              <w:bottom w:val="single" w:sz="4" w:space="0" w:color="000000"/>
              <w:right w:val="single" w:sz="4" w:space="0" w:color="000000"/>
            </w:tcBorders>
          </w:tcPr>
          <w:p w14:paraId="6E100C0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 xml:space="preserve">Fazer com que o enquadramento dos lotes possa ser </w:t>
            </w:r>
            <w:proofErr w:type="gramStart"/>
            <w:r w:rsidRPr="00336510">
              <w:rPr>
                <w:rFonts w:ascii="Verdana" w:hAnsi="Verdana"/>
                <w:color w:val="000000"/>
                <w:sz w:val="20"/>
              </w:rPr>
              <w:t>automática</w:t>
            </w:r>
            <w:proofErr w:type="gramEnd"/>
            <w:r w:rsidRPr="00336510">
              <w:rPr>
                <w:rFonts w:ascii="Verdana" w:hAnsi="Verdana"/>
                <w:color w:val="000000"/>
                <w:sz w:val="20"/>
              </w:rPr>
              <w:t xml:space="preserve"> por item, por classificação de material/serviço ou global.</w:t>
            </w:r>
          </w:p>
        </w:tc>
      </w:tr>
      <w:tr w:rsidR="00D465CF" w:rsidRPr="00336510" w14:paraId="6B9B0FC1"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9B8319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58" w:type="dxa"/>
            <w:gridSpan w:val="2"/>
            <w:tcBorders>
              <w:top w:val="single" w:sz="4" w:space="0" w:color="000000"/>
              <w:left w:val="single" w:sz="4" w:space="0" w:color="000000"/>
              <w:bottom w:val="single" w:sz="4" w:space="0" w:color="000000"/>
              <w:right w:val="single" w:sz="4" w:space="0" w:color="000000"/>
            </w:tcBorders>
          </w:tcPr>
          <w:p w14:paraId="1A528A9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de forma sintética os fornecedores que participarão do pregão.</w:t>
            </w:r>
          </w:p>
        </w:tc>
      </w:tr>
      <w:tr w:rsidR="00D465CF" w:rsidRPr="00336510" w14:paraId="45A1ED8B"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6B83D99"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58" w:type="dxa"/>
            <w:gridSpan w:val="2"/>
            <w:tcBorders>
              <w:top w:val="single" w:sz="4" w:space="0" w:color="000000"/>
              <w:left w:val="single" w:sz="4" w:space="0" w:color="000000"/>
              <w:bottom w:val="single" w:sz="4" w:space="0" w:color="000000"/>
              <w:right w:val="single" w:sz="4" w:space="0" w:color="000000"/>
            </w:tcBorders>
          </w:tcPr>
          <w:p w14:paraId="551FF25E"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montagem de lotes selecionando seus respectivos itens.</w:t>
            </w:r>
          </w:p>
        </w:tc>
      </w:tr>
      <w:tr w:rsidR="00D465CF" w:rsidRPr="00336510" w14:paraId="08F8EA9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7022CED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58" w:type="dxa"/>
            <w:gridSpan w:val="2"/>
            <w:tcBorders>
              <w:top w:val="single" w:sz="4" w:space="0" w:color="000000"/>
              <w:left w:val="single" w:sz="4" w:space="0" w:color="000000"/>
              <w:bottom w:val="single" w:sz="4" w:space="0" w:color="000000"/>
              <w:right w:val="single" w:sz="4" w:space="0" w:color="000000"/>
            </w:tcBorders>
          </w:tcPr>
          <w:p w14:paraId="026572FC"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digitação e classificação das propostas iniciais de fornecedores definindo quais participarão dos lances, de acordo com os critérios estabelecidos na Lei do Pregão.</w:t>
            </w:r>
          </w:p>
        </w:tc>
      </w:tr>
      <w:tr w:rsidR="00D465CF" w:rsidRPr="00336510" w14:paraId="5C6286F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04D644D"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758" w:type="dxa"/>
            <w:gridSpan w:val="2"/>
            <w:tcBorders>
              <w:top w:val="single" w:sz="4" w:space="0" w:color="000000"/>
              <w:left w:val="single" w:sz="4" w:space="0" w:color="000000"/>
              <w:bottom w:val="single" w:sz="4" w:space="0" w:color="000000"/>
              <w:right w:val="single" w:sz="4" w:space="0" w:color="000000"/>
            </w:tcBorders>
          </w:tcPr>
          <w:p w14:paraId="440DB195"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Módulo de Licitações deverá possibilitar a classificação das propostas do Pregão Presencial automaticamente, conforme critérios de classificação imposto na legislação (Lei nº 10.520/02).</w:t>
            </w:r>
          </w:p>
        </w:tc>
      </w:tr>
      <w:tr w:rsidR="00D465CF" w:rsidRPr="00336510" w14:paraId="1E4582E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AE03913"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758" w:type="dxa"/>
            <w:gridSpan w:val="2"/>
            <w:tcBorders>
              <w:top w:val="single" w:sz="4" w:space="0" w:color="000000"/>
              <w:left w:val="single" w:sz="4" w:space="0" w:color="000000"/>
              <w:bottom w:val="single" w:sz="4" w:space="0" w:color="000000"/>
              <w:right w:val="single" w:sz="4" w:space="0" w:color="000000"/>
            </w:tcBorders>
          </w:tcPr>
          <w:p w14:paraId="16FA601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os preços das propostas lance a lance até o declínio do último fornecedor.</w:t>
            </w:r>
          </w:p>
        </w:tc>
      </w:tr>
      <w:tr w:rsidR="00D465CF" w:rsidRPr="00336510" w14:paraId="252AA35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BBB163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758" w:type="dxa"/>
            <w:gridSpan w:val="2"/>
            <w:tcBorders>
              <w:top w:val="single" w:sz="4" w:space="0" w:color="000000"/>
              <w:left w:val="single" w:sz="4" w:space="0" w:color="000000"/>
              <w:bottom w:val="single" w:sz="4" w:space="0" w:color="000000"/>
              <w:right w:val="single" w:sz="4" w:space="0" w:color="000000"/>
            </w:tcBorders>
          </w:tcPr>
          <w:p w14:paraId="034FBDA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o acompanhamento lance a lance do pregão, através de tela que deve ser atualizada automaticamente mediante a digitação dos lances, permitindo aos fornecedores participantes uma visão global do andamento do pregão.</w:t>
            </w:r>
          </w:p>
        </w:tc>
      </w:tr>
      <w:tr w:rsidR="00D465CF" w:rsidRPr="00336510" w14:paraId="714A8489"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6FC89F3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lastRenderedPageBreak/>
              <w:t>10</w:t>
            </w:r>
          </w:p>
        </w:tc>
        <w:tc>
          <w:tcPr>
            <w:tcW w:w="8758" w:type="dxa"/>
            <w:gridSpan w:val="2"/>
            <w:tcBorders>
              <w:top w:val="single" w:sz="4" w:space="0" w:color="000000"/>
              <w:left w:val="single" w:sz="4" w:space="0" w:color="000000"/>
              <w:bottom w:val="single" w:sz="4" w:space="0" w:color="000000"/>
              <w:right w:val="single" w:sz="4" w:space="0" w:color="000000"/>
            </w:tcBorders>
          </w:tcPr>
          <w:p w14:paraId="7E8FE4D4"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O módulo de Licitações deverá permitir a emissão da ATA do Pregão Presencial e histórico com os lances.</w:t>
            </w:r>
          </w:p>
        </w:tc>
      </w:tr>
      <w:tr w:rsidR="00D465CF" w:rsidRPr="00336510" w14:paraId="6165E7F7"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BFBFBF"/>
          </w:tcPr>
          <w:p w14:paraId="52CB6EC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shd w:val="clear" w:color="auto" w:fill="C0C0C0"/>
              </w:rPr>
              <w:t xml:space="preserve">MÓDULO VI </w:t>
            </w:r>
            <w:r w:rsidRPr="00336510">
              <w:rPr>
                <w:rFonts w:ascii="Verdana" w:hAnsi="Verdana"/>
                <w:b/>
                <w:color w:val="000000"/>
                <w:sz w:val="20"/>
                <w:shd w:val="clear" w:color="auto" w:fill="C0C0C0"/>
              </w:rPr>
              <w:t>– SISTEMA</w:t>
            </w:r>
            <w:r w:rsidRPr="00336510">
              <w:rPr>
                <w:rFonts w:ascii="Verdana" w:hAnsi="Verdana"/>
                <w:b/>
                <w:color w:val="000000"/>
                <w:sz w:val="20"/>
              </w:rPr>
              <w:t xml:space="preserve"> DE CONTRATOS</w:t>
            </w:r>
          </w:p>
        </w:tc>
      </w:tr>
      <w:tr w:rsidR="00D465CF" w:rsidRPr="00336510" w14:paraId="5FADF33E"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tcPr>
          <w:p w14:paraId="1D80CB7E"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58" w:type="dxa"/>
            <w:gridSpan w:val="2"/>
            <w:tcBorders>
              <w:top w:val="single" w:sz="4" w:space="0" w:color="000000"/>
              <w:left w:val="single" w:sz="4" w:space="0" w:color="000000"/>
              <w:bottom w:val="single" w:sz="4" w:space="0" w:color="000000"/>
              <w:right w:val="single" w:sz="4" w:space="0" w:color="000000"/>
            </w:tcBorders>
          </w:tcPr>
          <w:p w14:paraId="710B75AA"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2DB10D85"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F596E5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58" w:type="dxa"/>
            <w:gridSpan w:val="2"/>
            <w:tcBorders>
              <w:top w:val="single" w:sz="4" w:space="0" w:color="000000"/>
              <w:left w:val="single" w:sz="4" w:space="0" w:color="000000"/>
              <w:bottom w:val="single" w:sz="4" w:space="0" w:color="000000"/>
              <w:right w:val="single" w:sz="4" w:space="0" w:color="000000"/>
            </w:tcBorders>
          </w:tcPr>
          <w:p w14:paraId="14EB9B49"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e controlar os contratos (objeto, valor contratado, vigência, cronograma de entrega, pagamento e penalidades pelo não cumprimento) e seus aditivos, reajustes e rescisões, bem como o número das notas de empenho.</w:t>
            </w:r>
          </w:p>
        </w:tc>
      </w:tr>
      <w:tr w:rsidR="00D465CF" w:rsidRPr="00336510" w14:paraId="442D1A6F"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7C60848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58" w:type="dxa"/>
            <w:gridSpan w:val="2"/>
            <w:tcBorders>
              <w:top w:val="single" w:sz="4" w:space="0" w:color="000000"/>
              <w:left w:val="single" w:sz="4" w:space="0" w:color="000000"/>
              <w:bottom w:val="single" w:sz="4" w:space="0" w:color="000000"/>
              <w:right w:val="single" w:sz="4" w:space="0" w:color="000000"/>
            </w:tcBorders>
          </w:tcPr>
          <w:p w14:paraId="1DC90763"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Possibilitar que possa ser criado o modelo de contratos com campos de mesclagem para serem usados pelo sistema.</w:t>
            </w:r>
          </w:p>
        </w:tc>
      </w:tr>
      <w:tr w:rsidR="00D465CF" w:rsidRPr="00336510" w14:paraId="1002FA08"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115BFA6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58" w:type="dxa"/>
            <w:gridSpan w:val="2"/>
            <w:tcBorders>
              <w:top w:val="single" w:sz="4" w:space="0" w:color="000000"/>
              <w:left w:val="single" w:sz="4" w:space="0" w:color="000000"/>
              <w:bottom w:val="single" w:sz="4" w:space="0" w:color="000000"/>
              <w:right w:val="single" w:sz="4" w:space="0" w:color="000000"/>
            </w:tcBorders>
          </w:tcPr>
          <w:p w14:paraId="10A11DDA"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definição e o estabelecimento de cronograma de entrega dos itens dos contratos.</w:t>
            </w:r>
          </w:p>
        </w:tc>
      </w:tr>
      <w:tr w:rsidR="00D465CF" w:rsidRPr="00336510" w14:paraId="1606E3A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5D3EC37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58" w:type="dxa"/>
            <w:gridSpan w:val="2"/>
            <w:tcBorders>
              <w:top w:val="single" w:sz="4" w:space="0" w:color="000000"/>
              <w:left w:val="single" w:sz="4" w:space="0" w:color="000000"/>
              <w:bottom w:val="single" w:sz="4" w:space="0" w:color="000000"/>
              <w:right w:val="single" w:sz="4" w:space="0" w:color="000000"/>
            </w:tcBorders>
          </w:tcPr>
          <w:p w14:paraId="4BDDC62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Permitir a definição e o estabelecimento de cronograma de pagamentos dos contratos.</w:t>
            </w:r>
          </w:p>
        </w:tc>
      </w:tr>
      <w:tr w:rsidR="00D465CF" w:rsidRPr="00336510" w14:paraId="4F8F4DE2"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2157C38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58" w:type="dxa"/>
            <w:gridSpan w:val="2"/>
            <w:tcBorders>
              <w:top w:val="single" w:sz="4" w:space="0" w:color="000000"/>
              <w:left w:val="single" w:sz="4" w:space="0" w:color="000000"/>
              <w:bottom w:val="single" w:sz="4" w:space="0" w:color="000000"/>
              <w:right w:val="single" w:sz="4" w:space="0" w:color="000000"/>
            </w:tcBorders>
          </w:tcPr>
          <w:p w14:paraId="3EF4C75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Fazer com que a geração do contrato seja automática sem que o usuário tenha que redigitar todo o processo.</w:t>
            </w:r>
          </w:p>
        </w:tc>
      </w:tr>
      <w:tr w:rsidR="00D465CF" w:rsidRPr="00336510" w14:paraId="0BD64424"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7ABC0A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58" w:type="dxa"/>
            <w:gridSpan w:val="2"/>
            <w:tcBorders>
              <w:top w:val="single" w:sz="4" w:space="0" w:color="000000"/>
              <w:left w:val="single" w:sz="4" w:space="0" w:color="000000"/>
              <w:bottom w:val="single" w:sz="4" w:space="0" w:color="000000"/>
              <w:right w:val="single" w:sz="4" w:space="0" w:color="000000"/>
            </w:tcBorders>
          </w:tcPr>
          <w:p w14:paraId="230B841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Controlar o saldo de material do contrato.</w:t>
            </w:r>
          </w:p>
        </w:tc>
      </w:tr>
      <w:tr w:rsidR="00D465CF" w:rsidRPr="00336510" w14:paraId="25F0A279"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600C2E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7</w:t>
            </w:r>
          </w:p>
        </w:tc>
        <w:tc>
          <w:tcPr>
            <w:tcW w:w="8758" w:type="dxa"/>
            <w:gridSpan w:val="2"/>
            <w:tcBorders>
              <w:top w:val="single" w:sz="4" w:space="0" w:color="000000"/>
              <w:left w:val="single" w:sz="4" w:space="0" w:color="000000"/>
              <w:bottom w:val="single" w:sz="4" w:space="0" w:color="000000"/>
              <w:right w:val="single" w:sz="4" w:space="0" w:color="000000"/>
            </w:tcBorders>
          </w:tcPr>
          <w:p w14:paraId="564165F1"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color w:val="000000"/>
                <w:sz w:val="20"/>
              </w:rPr>
              <w:t>Registrar a rescisão do contrato indicando motivo e data.</w:t>
            </w:r>
          </w:p>
        </w:tc>
      </w:tr>
      <w:tr w:rsidR="00D465CF" w:rsidRPr="00336510" w14:paraId="0D4DE58A"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1B95C038"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8</w:t>
            </w:r>
          </w:p>
        </w:tc>
        <w:tc>
          <w:tcPr>
            <w:tcW w:w="8758" w:type="dxa"/>
            <w:gridSpan w:val="2"/>
            <w:tcBorders>
              <w:top w:val="single" w:sz="4" w:space="0" w:color="000000"/>
              <w:left w:val="single" w:sz="4" w:space="0" w:color="000000"/>
              <w:bottom w:val="single" w:sz="4" w:space="0" w:color="000000"/>
              <w:right w:val="single" w:sz="4" w:space="0" w:color="000000"/>
            </w:tcBorders>
          </w:tcPr>
          <w:p w14:paraId="5AFBEA07"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Registrar as medições da execução do contrato informando o percentual de conclusão a cada medição.</w:t>
            </w:r>
          </w:p>
        </w:tc>
      </w:tr>
      <w:tr w:rsidR="00D465CF" w:rsidRPr="00336510" w14:paraId="19B16DD0"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006B8E3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9</w:t>
            </w:r>
          </w:p>
        </w:tc>
        <w:tc>
          <w:tcPr>
            <w:tcW w:w="8758" w:type="dxa"/>
            <w:gridSpan w:val="2"/>
            <w:tcBorders>
              <w:top w:val="single" w:sz="4" w:space="0" w:color="000000"/>
              <w:left w:val="single" w:sz="4" w:space="0" w:color="000000"/>
              <w:bottom w:val="single" w:sz="4" w:space="0" w:color="000000"/>
              <w:right w:val="single" w:sz="4" w:space="0" w:color="000000"/>
            </w:tcBorders>
          </w:tcPr>
          <w:p w14:paraId="393AA3FA"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Possibilitar o cadastramento de aditamento contratual.</w:t>
            </w:r>
          </w:p>
        </w:tc>
      </w:tr>
      <w:tr w:rsidR="00D465CF" w:rsidRPr="00336510" w14:paraId="3B291D38"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46CE882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10</w:t>
            </w:r>
          </w:p>
        </w:tc>
        <w:tc>
          <w:tcPr>
            <w:tcW w:w="8758" w:type="dxa"/>
            <w:gridSpan w:val="2"/>
            <w:tcBorders>
              <w:top w:val="single" w:sz="4" w:space="0" w:color="000000"/>
              <w:left w:val="single" w:sz="4" w:space="0" w:color="000000"/>
              <w:bottom w:val="single" w:sz="4" w:space="0" w:color="000000"/>
              <w:right w:val="single" w:sz="4" w:space="0" w:color="000000"/>
            </w:tcBorders>
          </w:tcPr>
          <w:p w14:paraId="7C49ED7F"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Sinalizar com antecedência o vencimento dos contratos.</w:t>
            </w:r>
          </w:p>
        </w:tc>
      </w:tr>
      <w:tr w:rsidR="00D465CF" w:rsidRPr="00336510" w14:paraId="79569F25" w14:textId="77777777">
        <w:trPr>
          <w:gridAfter w:val="1"/>
          <w:wAfter w:w="109" w:type="dxa"/>
        </w:trPr>
        <w:tc>
          <w:tcPr>
            <w:tcW w:w="815" w:type="dxa"/>
            <w:gridSpan w:val="3"/>
            <w:tcBorders>
              <w:top w:val="single" w:sz="4" w:space="0" w:color="000000"/>
              <w:left w:val="single" w:sz="4" w:space="0" w:color="000000"/>
              <w:bottom w:val="single" w:sz="4" w:space="0" w:color="000000"/>
              <w:right w:val="single" w:sz="4" w:space="0" w:color="000000"/>
            </w:tcBorders>
            <w:vAlign w:val="center"/>
          </w:tcPr>
          <w:p w14:paraId="3352BF64"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11</w:t>
            </w:r>
          </w:p>
        </w:tc>
        <w:tc>
          <w:tcPr>
            <w:tcW w:w="8758" w:type="dxa"/>
            <w:gridSpan w:val="2"/>
            <w:tcBorders>
              <w:top w:val="single" w:sz="4" w:space="0" w:color="000000"/>
              <w:left w:val="single" w:sz="4" w:space="0" w:color="000000"/>
              <w:bottom w:val="single" w:sz="4" w:space="0" w:color="000000"/>
              <w:right w:val="single" w:sz="4" w:space="0" w:color="000000"/>
            </w:tcBorders>
          </w:tcPr>
          <w:p w14:paraId="08853533" w14:textId="77777777" w:rsidR="00D465CF" w:rsidRPr="00336510" w:rsidRDefault="00000000">
            <w:pPr>
              <w:widowControl w:val="0"/>
              <w:snapToGrid w:val="0"/>
              <w:spacing w:line="276" w:lineRule="auto"/>
              <w:rPr>
                <w:rFonts w:ascii="Verdana" w:hAnsi="Verdana"/>
                <w:sz w:val="20"/>
              </w:rPr>
            </w:pPr>
            <w:r w:rsidRPr="00336510">
              <w:rPr>
                <w:rFonts w:ascii="Verdana" w:hAnsi="Verdana"/>
                <w:color w:val="000000"/>
                <w:sz w:val="20"/>
              </w:rPr>
              <w:t>Controlar os contratos por unidade gestora.</w:t>
            </w:r>
          </w:p>
        </w:tc>
      </w:tr>
      <w:tr w:rsidR="00D465CF" w:rsidRPr="00336510" w14:paraId="091556B2"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0B24426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color w:val="000000"/>
                <w:sz w:val="20"/>
              </w:rPr>
              <w:t>SISTEMA INTEGRADO DE ALMOXARIFADO</w:t>
            </w:r>
          </w:p>
        </w:tc>
      </w:tr>
      <w:tr w:rsidR="00D465CF" w:rsidRPr="00336510" w14:paraId="3B53C54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ABB14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FBB9BC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color w:val="000000"/>
                <w:sz w:val="20"/>
              </w:rPr>
              <w:t>REQUERIMENTO</w:t>
            </w:r>
          </w:p>
        </w:tc>
      </w:tr>
      <w:tr w:rsidR="00D465CF" w:rsidRPr="00336510" w14:paraId="6CB4717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7C3560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BC76D2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as aquisições de materiais/mercadorias por notas fiscais e os gastos por requisição;</w:t>
            </w:r>
          </w:p>
        </w:tc>
      </w:tr>
      <w:tr w:rsidR="00D465CF" w:rsidRPr="00336510" w14:paraId="14747F8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1722125"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26E81B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lotes de materiais (controle de prazo de validade).</w:t>
            </w:r>
          </w:p>
        </w:tc>
      </w:tr>
      <w:tr w:rsidR="00D465CF" w:rsidRPr="00336510" w14:paraId="5F6BAE3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44C99A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9AEBBE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Controlar o atendimento as requisições de materiais.</w:t>
            </w:r>
          </w:p>
        </w:tc>
      </w:tr>
      <w:tr w:rsidR="00D465CF" w:rsidRPr="00336510" w14:paraId="2FD6AED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10836C6"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32A10E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Dar baixa automática no estoque pelo fornecimento de material através da aplicação imediata.</w:t>
            </w:r>
          </w:p>
        </w:tc>
      </w:tr>
      <w:tr w:rsidR="00D465CF" w:rsidRPr="00336510" w14:paraId="4378985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9FDD74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A37A31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requisições de materiais por centro de custo.</w:t>
            </w:r>
          </w:p>
        </w:tc>
      </w:tr>
      <w:tr w:rsidR="00D465CF" w:rsidRPr="00336510" w14:paraId="58939EA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788272"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E30FE2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etiquetas para localização dos materiais dentro do almoxarifado físico.</w:t>
            </w:r>
          </w:p>
        </w:tc>
      </w:tr>
      <w:tr w:rsidR="00D465CF" w:rsidRPr="00336510" w14:paraId="0B6C669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3A16C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988AD4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entradas por nota fiscal e/ ou fornecedor.</w:t>
            </w:r>
          </w:p>
        </w:tc>
      </w:tr>
      <w:tr w:rsidR="00D465CF" w:rsidRPr="00336510" w14:paraId="70FE37F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8A89AF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74E46C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 de todos os produtos cadastrados no sistema, com código, especificação, unidade, endereço e lote.</w:t>
            </w:r>
          </w:p>
        </w:tc>
      </w:tr>
      <w:tr w:rsidR="00D465CF" w:rsidRPr="00336510" w14:paraId="5238FEF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3B5688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178CC0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relatórios de controle de validade de lotes de materiais</w:t>
            </w:r>
          </w:p>
        </w:tc>
      </w:tr>
      <w:tr w:rsidR="00D465CF" w:rsidRPr="00336510" w14:paraId="2FCBF30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F9A275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7E3234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Emitir relatórios destinados à Prestação de Contas aos Tribunais de Contas da União e do Estado;</w:t>
            </w:r>
          </w:p>
        </w:tc>
      </w:tr>
      <w:tr w:rsidR="00D465CF" w:rsidRPr="00336510" w14:paraId="44632C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37A797"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825275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Gerar automaticamente a entrada da nota fiscal a partir de uma ordem de compra, podendo esta ser integral ou parcial, mostrando assim a integração com o sistema de compras.</w:t>
            </w:r>
          </w:p>
        </w:tc>
      </w:tr>
      <w:tr w:rsidR="00D465CF" w:rsidRPr="00336510" w14:paraId="79E5352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AEA93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69EEC8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Histórico de acessos dos usuários que executaram rotinas no sistema;</w:t>
            </w:r>
          </w:p>
        </w:tc>
      </w:tr>
      <w:tr w:rsidR="00D465CF" w:rsidRPr="00336510" w14:paraId="79F70F5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93452B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756DA0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Importar centros de custos, materiais e fornecedores do sistema compras visando o cadastro único;</w:t>
            </w:r>
          </w:p>
        </w:tc>
      </w:tr>
      <w:tr w:rsidR="00D465CF" w:rsidRPr="00336510" w14:paraId="64C43C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1368E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1ACFF2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acesso dos usuários será conforme a hierarquia definida pela gestão, possuindo acesso somente a almoxarifados específicos.</w:t>
            </w:r>
          </w:p>
        </w:tc>
      </w:tr>
      <w:tr w:rsidR="00D465CF" w:rsidRPr="00336510" w14:paraId="78F286C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75F42F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C98474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sistema deve trazer no momento da requisição automaticamente o lote com validade que está para vencer.</w:t>
            </w:r>
          </w:p>
        </w:tc>
      </w:tr>
      <w:tr w:rsidR="00D465CF" w:rsidRPr="00336510" w14:paraId="65069A1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29EF1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2C61AF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 xml:space="preserve">O sistema deverá permitir o controle de todas as movimentações efetuadas nos </w:t>
            </w:r>
            <w:r w:rsidRPr="00336510">
              <w:rPr>
                <w:rFonts w:ascii="Verdana" w:hAnsi="Verdana"/>
                <w:sz w:val="20"/>
                <w:szCs w:val="20"/>
              </w:rPr>
              <w:lastRenderedPageBreak/>
              <w:t>diversos almoxarifados municipais.</w:t>
            </w:r>
          </w:p>
        </w:tc>
      </w:tr>
      <w:tr w:rsidR="00D465CF" w:rsidRPr="00336510" w14:paraId="36B1C7D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51CB4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lastRenderedPageBreak/>
              <w:t>17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1EF5C3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 software de almoxarifado deverá dispor do recurso de “gerador de relatórios”, que possibilite o usuário emitir relatório com conteúdo, “</w:t>
            </w:r>
            <w:proofErr w:type="spellStart"/>
            <w:r w:rsidRPr="00336510">
              <w:rPr>
                <w:rFonts w:ascii="Verdana" w:hAnsi="Verdana"/>
                <w:sz w:val="20"/>
                <w:szCs w:val="20"/>
              </w:rPr>
              <w:t>lay-out</w:t>
            </w:r>
            <w:proofErr w:type="spellEnd"/>
            <w:r w:rsidRPr="00336510">
              <w:rPr>
                <w:rFonts w:ascii="Verdana" w:hAnsi="Verdana"/>
                <w:sz w:val="20"/>
                <w:szCs w:val="20"/>
              </w:rPr>
              <w:t>” e ordens selecionáveis.</w:t>
            </w:r>
          </w:p>
        </w:tc>
      </w:tr>
      <w:tr w:rsidR="00D465CF" w:rsidRPr="00336510" w14:paraId="476356D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4CEB88"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AF4AB7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Opção de visualizar os relatórios em tela antes da impressão;</w:t>
            </w:r>
          </w:p>
        </w:tc>
      </w:tr>
      <w:tr w:rsidR="00D465CF" w:rsidRPr="00336510" w14:paraId="1FF7140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064E3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19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1F2857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Para a distribuição de materiais deverá ser utilizado os centros de custos/locais para controle do consumo.</w:t>
            </w:r>
          </w:p>
        </w:tc>
      </w:tr>
      <w:tr w:rsidR="00D465CF" w:rsidRPr="00336510" w14:paraId="422FA1E3"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4C721CF"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668EBE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Permite consultas ao catálogo de produtos, aplicando filtros diversos (nome, códigos, etc.);</w:t>
            </w:r>
          </w:p>
        </w:tc>
      </w:tr>
      <w:tr w:rsidR="00D465CF" w:rsidRPr="00336510" w14:paraId="3FEA531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862638C"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191C2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Permite transferência entre almoxarifados, efetuando atualização no estoque;</w:t>
            </w:r>
          </w:p>
        </w:tc>
      </w:tr>
      <w:tr w:rsidR="00D465CF" w:rsidRPr="00336510" w14:paraId="446C83E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B826A6E"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539C5F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a geração de pedidos de compras pelo sistema de almoxarifado;</w:t>
            </w:r>
          </w:p>
        </w:tc>
      </w:tr>
      <w:tr w:rsidR="00D465CF" w:rsidRPr="00336510" w14:paraId="2867D07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20DE3DB"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9EB0A5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a manutenção para o cadastro de materiais quanto às informações de:</w:t>
            </w:r>
          </w:p>
          <w:p w14:paraId="08F8BE3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grupo</w:t>
            </w:r>
            <w:proofErr w:type="gramEnd"/>
            <w:r w:rsidRPr="00336510">
              <w:rPr>
                <w:rFonts w:ascii="Verdana" w:hAnsi="Verdana"/>
                <w:sz w:val="20"/>
                <w:szCs w:val="20"/>
              </w:rPr>
              <w:t>,</w:t>
            </w:r>
          </w:p>
          <w:p w14:paraId="49A7160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subgrupo</w:t>
            </w:r>
            <w:proofErr w:type="gramEnd"/>
            <w:r w:rsidRPr="00336510">
              <w:rPr>
                <w:rFonts w:ascii="Verdana" w:hAnsi="Verdana"/>
                <w:sz w:val="20"/>
                <w:szCs w:val="20"/>
              </w:rPr>
              <w:t>,</w:t>
            </w:r>
          </w:p>
          <w:p w14:paraId="2A06068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classificação</w:t>
            </w:r>
            <w:proofErr w:type="gramEnd"/>
            <w:r w:rsidRPr="00336510">
              <w:rPr>
                <w:rFonts w:ascii="Verdana" w:hAnsi="Verdana"/>
                <w:sz w:val="20"/>
                <w:szCs w:val="20"/>
              </w:rPr>
              <w:t>,</w:t>
            </w:r>
          </w:p>
          <w:p w14:paraId="4434608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 </w:t>
            </w:r>
            <w:proofErr w:type="gramStart"/>
            <w:r w:rsidRPr="00336510">
              <w:rPr>
                <w:rFonts w:ascii="Verdana" w:hAnsi="Verdana"/>
                <w:sz w:val="20"/>
                <w:szCs w:val="20"/>
              </w:rPr>
              <w:t>embalagem</w:t>
            </w:r>
            <w:proofErr w:type="gramEnd"/>
            <w:r w:rsidRPr="00336510">
              <w:rPr>
                <w:rFonts w:ascii="Verdana" w:hAnsi="Verdana"/>
                <w:sz w:val="20"/>
                <w:szCs w:val="20"/>
              </w:rPr>
              <w:t>.</w:t>
            </w:r>
          </w:p>
        </w:tc>
      </w:tr>
      <w:tr w:rsidR="00D465CF" w:rsidRPr="00336510" w14:paraId="02EB517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B552A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42FA57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consultas de todas as movimentações de entrada e saída de um determinado material</w:t>
            </w:r>
          </w:p>
        </w:tc>
      </w:tr>
      <w:tr w:rsidR="00D465CF" w:rsidRPr="00336510" w14:paraId="3CF6DE4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8A14BE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EE89DB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inclusão de dados relativos às entradas e saídas que são independentes de execução orçamentária (doação e devolução) no almoxarifado.</w:t>
            </w:r>
          </w:p>
        </w:tc>
      </w:tr>
      <w:tr w:rsidR="00D465CF" w:rsidRPr="00336510" w14:paraId="6147EA0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B931C3"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CB6F0F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Permitir que cada setor elabore sua própria requisição de material.</w:t>
            </w:r>
          </w:p>
        </w:tc>
      </w:tr>
      <w:tr w:rsidR="00D465CF" w:rsidRPr="00336510" w14:paraId="2D8243F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E92F3D"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2C5E8D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Possibilidade de importação de Nota fiscal Eletrônica (</w:t>
            </w:r>
            <w:proofErr w:type="spellStart"/>
            <w:r w:rsidRPr="00336510">
              <w:rPr>
                <w:rFonts w:ascii="Verdana" w:hAnsi="Verdana"/>
                <w:sz w:val="20"/>
                <w:szCs w:val="20"/>
              </w:rPr>
              <w:t>Nfe</w:t>
            </w:r>
            <w:proofErr w:type="spellEnd"/>
            <w:r w:rsidRPr="00336510">
              <w:rPr>
                <w:rFonts w:ascii="Verdana" w:hAnsi="Verdana"/>
                <w:sz w:val="20"/>
                <w:szCs w:val="20"/>
              </w:rPr>
              <w:t>).</w:t>
            </w:r>
          </w:p>
        </w:tc>
      </w:tr>
      <w:tr w:rsidR="00D465CF" w:rsidRPr="00336510" w14:paraId="20A915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97730A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C9163A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Possibilitar a configuração de cotas financeiras ou quantitativas por grupo de materiais ou por materiais para os diversos centros de custos.</w:t>
            </w:r>
          </w:p>
        </w:tc>
      </w:tr>
      <w:tr w:rsidR="00D465CF" w:rsidRPr="00336510" w14:paraId="404813B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1B7FC61"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29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A59C0D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Possuir controle da localização física dos materiais dentro dos estoques;</w:t>
            </w:r>
          </w:p>
        </w:tc>
      </w:tr>
      <w:tr w:rsidR="00D465CF" w:rsidRPr="00336510" w14:paraId="65CA775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829D10A"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74539E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Possuir controle de limites mínimo, máximo e de ponto de reposição de saldo físico em estoque;</w:t>
            </w:r>
          </w:p>
        </w:tc>
      </w:tr>
      <w:tr w:rsidR="00D465CF" w:rsidRPr="00336510" w14:paraId="5950307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351B940" w14:textId="77777777" w:rsidR="00D465CF" w:rsidRPr="00336510" w:rsidRDefault="00000000">
            <w:pPr>
              <w:widowControl w:val="0"/>
              <w:spacing w:line="276" w:lineRule="auto"/>
              <w:jc w:val="center"/>
              <w:rPr>
                <w:rFonts w:ascii="Verdana" w:hAnsi="Verdana"/>
                <w:sz w:val="20"/>
              </w:rPr>
            </w:pPr>
            <w:r w:rsidRPr="00336510">
              <w:rPr>
                <w:rFonts w:ascii="Verdana" w:hAnsi="Verdana"/>
                <w:color w:val="000000"/>
                <w:sz w:val="20"/>
              </w:rPr>
              <w:t>31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13C81E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sz w:val="20"/>
                <w:szCs w:val="20"/>
              </w:rPr>
              <w:t>Realizar o fechamento mensal das movimentações de materiais, bloqueando o movimento nos meses já encerrados.</w:t>
            </w:r>
          </w:p>
        </w:tc>
      </w:tr>
      <w:tr w:rsidR="00D465CF" w:rsidRPr="00336510" w14:paraId="0E94D15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46126B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E18201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os endereços físicos dos materiais.</w:t>
            </w:r>
          </w:p>
        </w:tc>
      </w:tr>
      <w:tr w:rsidR="00D465CF" w:rsidRPr="00336510" w14:paraId="1A63F4B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2F405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5C4CFC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Relatório demonstrativo dos materiais acima do máximo permitido em estoque.</w:t>
            </w:r>
          </w:p>
        </w:tc>
      </w:tr>
      <w:tr w:rsidR="00D465CF" w:rsidRPr="00336510" w14:paraId="0599CB8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7AFC7D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D92D8F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Relatório sintético de estoque físico e financeiro por almoxarifado.</w:t>
            </w:r>
          </w:p>
        </w:tc>
      </w:tr>
      <w:tr w:rsidR="00D465CF" w:rsidRPr="00336510" w14:paraId="178E4BD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22C20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8797BC6"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Sistema de almoxarifado integrado ao patrimônio, efetuando a incorporação de bens quando for o caso;</w:t>
            </w:r>
          </w:p>
        </w:tc>
      </w:tr>
      <w:tr w:rsidR="00D465CF" w:rsidRPr="00336510" w14:paraId="175DA9E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00936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623D2E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Todas as movimentações de entradas, saídas e transferências deverão ser bloqueadas durante a realização do inventário. Permitir informar o registro de abertura e fechamento do processo de inventário.</w:t>
            </w:r>
          </w:p>
        </w:tc>
      </w:tr>
      <w:tr w:rsidR="00D465CF" w:rsidRPr="00336510" w14:paraId="7EE66F34" w14:textId="77777777">
        <w:trPr>
          <w:gridAfter w:val="1"/>
          <w:wAfter w:w="109" w:type="dxa"/>
        </w:trPr>
        <w:tc>
          <w:tcPr>
            <w:tcW w:w="785" w:type="dxa"/>
            <w:tcBorders>
              <w:left w:val="single" w:sz="4" w:space="0" w:color="000000"/>
              <w:bottom w:val="single" w:sz="4" w:space="0" w:color="000000"/>
              <w:right w:val="single" w:sz="4" w:space="0" w:color="000000"/>
            </w:tcBorders>
            <w:vAlign w:val="center"/>
          </w:tcPr>
          <w:p w14:paraId="7F4BC42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788" w:type="dxa"/>
            <w:gridSpan w:val="4"/>
            <w:tcBorders>
              <w:left w:val="single" w:sz="4" w:space="0" w:color="000000"/>
              <w:bottom w:val="single" w:sz="4" w:space="0" w:color="000000"/>
              <w:right w:val="single" w:sz="4" w:space="0" w:color="000000"/>
            </w:tcBorders>
            <w:vAlign w:val="center"/>
          </w:tcPr>
          <w:p w14:paraId="18B1FA9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Utilização da tecnologia Mobile com coleta de dados através de Tablet ou Smartphone para levantamentos técnicos como inventário de almoxarifado;</w:t>
            </w:r>
          </w:p>
        </w:tc>
      </w:tr>
      <w:tr w:rsidR="00D465CF" w:rsidRPr="00336510" w14:paraId="1ACE79FC" w14:textId="77777777">
        <w:trPr>
          <w:gridAfter w:val="1"/>
          <w:wAfter w:w="109" w:type="dxa"/>
        </w:trPr>
        <w:tc>
          <w:tcPr>
            <w:tcW w:w="9573"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6945189F"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b/>
                <w:bCs/>
                <w:sz w:val="20"/>
              </w:rPr>
              <w:t>SISTEMA INTEGRADO DE PATRIMONIO</w:t>
            </w:r>
          </w:p>
        </w:tc>
      </w:tr>
      <w:tr w:rsidR="00D465CF" w:rsidRPr="00336510" w14:paraId="1298BE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2A7370"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D9B870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46E28E8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8DDEBA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4A69D0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baixa de bens poderá ser individual ou coletiva de bens.</w:t>
            </w:r>
          </w:p>
        </w:tc>
      </w:tr>
      <w:tr w:rsidR="00D465CF" w:rsidRPr="00336510" w14:paraId="40F5625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C819B7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3370632"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depreciação de bens poderá ser individual, ou conforme critérios estabelecidos na seleção.</w:t>
            </w:r>
          </w:p>
        </w:tc>
      </w:tr>
      <w:tr w:rsidR="00D465CF" w:rsidRPr="00336510" w14:paraId="4897811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0CA639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F5B9CB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A transferência de bens poderá ser individual ou coletiva.</w:t>
            </w:r>
          </w:p>
        </w:tc>
      </w:tr>
      <w:tr w:rsidR="00D465CF" w:rsidRPr="00336510" w14:paraId="109DA4F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40A8D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69B587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Cadastrar as informações dos bens móveis, inclusive veículos, imóveis próprios e locados com todos os dados necessários ao controle de patrimônio, registrando a identificação do setor e pessoa responsável pelo bem.</w:t>
            </w:r>
          </w:p>
        </w:tc>
      </w:tr>
      <w:tr w:rsidR="00D465CF" w:rsidRPr="00336510" w14:paraId="0344C947" w14:textId="77777777">
        <w:trPr>
          <w:gridAfter w:val="1"/>
          <w:wAfter w:w="109" w:type="dxa"/>
        </w:trPr>
        <w:tc>
          <w:tcPr>
            <w:tcW w:w="785" w:type="dxa"/>
            <w:tcBorders>
              <w:left w:val="single" w:sz="4" w:space="0" w:color="000000"/>
              <w:bottom w:val="single" w:sz="4" w:space="0" w:color="000000"/>
              <w:right w:val="single" w:sz="4" w:space="0" w:color="000000"/>
            </w:tcBorders>
            <w:vAlign w:val="center"/>
          </w:tcPr>
          <w:p w14:paraId="0ACEB2D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788" w:type="dxa"/>
            <w:gridSpan w:val="4"/>
            <w:tcBorders>
              <w:left w:val="single" w:sz="4" w:space="0" w:color="000000"/>
              <w:bottom w:val="single" w:sz="4" w:space="0" w:color="000000"/>
              <w:right w:val="single" w:sz="4" w:space="0" w:color="000000"/>
            </w:tcBorders>
            <w:vAlign w:val="center"/>
          </w:tcPr>
          <w:p w14:paraId="36AF6F12" w14:textId="77777777" w:rsidR="00D465CF" w:rsidRPr="00336510" w:rsidRDefault="00000000">
            <w:pPr>
              <w:widowControl w:val="0"/>
              <w:snapToGrid w:val="0"/>
              <w:spacing w:line="276" w:lineRule="auto"/>
              <w:jc w:val="both"/>
              <w:rPr>
                <w:rFonts w:ascii="Verdana" w:hAnsi="Verdana"/>
                <w:sz w:val="20"/>
              </w:rPr>
            </w:pPr>
            <w:r w:rsidRPr="00336510">
              <w:rPr>
                <w:rFonts w:ascii="Verdana" w:hAnsi="Verdana"/>
                <w:sz w:val="20"/>
              </w:rPr>
              <w:t>Utilização da tecnologia Mobile com coleta de dados através de Tablet ou Smartphone para levantamentos técnicos como inventário de patrimônio;</w:t>
            </w:r>
          </w:p>
        </w:tc>
      </w:tr>
      <w:tr w:rsidR="00D465CF" w:rsidRPr="00336510" w14:paraId="110C0BA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0EA641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B0D874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Consultar aos bens por número de tombamento, data de contratação, número do documento e número/ ano do empenho.</w:t>
            </w:r>
          </w:p>
        </w:tc>
      </w:tr>
      <w:tr w:rsidR="00D465CF" w:rsidRPr="00336510" w14:paraId="0714274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28C4D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515240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Controlar bens alienados e sua vigência.</w:t>
            </w:r>
          </w:p>
        </w:tc>
      </w:tr>
      <w:tr w:rsidR="00D465CF" w:rsidRPr="00336510" w14:paraId="438358F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3325C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43E4253"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Controlar os bens encaminhados à manutenção, armazenando os dados básicos da movimentação, tais como: data de envio, se é manutenção preventiva ou corretiva, valores, possibilitando a emissão de relatório de nota de manutenção, bens em manutenção em aberto e efetuadas.</w:t>
            </w:r>
          </w:p>
        </w:tc>
      </w:tr>
      <w:tr w:rsidR="00D465CF" w:rsidRPr="00336510" w14:paraId="42ADB85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0F914B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E9D46B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Controle de bens assegurados, informando seguradora, vigência e itens segurados.</w:t>
            </w:r>
          </w:p>
        </w:tc>
      </w:tr>
      <w:tr w:rsidR="00D465CF" w:rsidRPr="00336510" w14:paraId="448B374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D85926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84D9CF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Dar baixa de bens que não foram localizados no setor durante o registro do mesmo na tela de inventário.</w:t>
            </w:r>
          </w:p>
        </w:tc>
      </w:tr>
      <w:tr w:rsidR="00D465CF" w:rsidRPr="00336510" w14:paraId="4666FCD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BD545B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FE02E8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Efetuar a transferência de bens localizados no </w:t>
            </w:r>
            <w:proofErr w:type="gramStart"/>
            <w:r w:rsidRPr="00336510">
              <w:rPr>
                <w:rFonts w:ascii="Verdana" w:hAnsi="Verdana"/>
                <w:color w:val="auto"/>
                <w:sz w:val="20"/>
                <w:szCs w:val="20"/>
              </w:rPr>
              <w:t>setor</w:t>
            </w:r>
            <w:proofErr w:type="gramEnd"/>
            <w:r w:rsidRPr="00336510">
              <w:rPr>
                <w:rFonts w:ascii="Verdana" w:hAnsi="Verdana"/>
                <w:color w:val="auto"/>
                <w:sz w:val="20"/>
                <w:szCs w:val="20"/>
              </w:rPr>
              <w:t xml:space="preserve"> mas pertencentes a outro, durante o registro do inventário.</w:t>
            </w:r>
          </w:p>
        </w:tc>
      </w:tr>
      <w:tr w:rsidR="00D465CF" w:rsidRPr="00336510" w14:paraId="2713EDE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FDA1B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83291E5"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Emissão de etiquetas de patrimônio, contendo número do tombamento, especificação do bem e código de barras.</w:t>
            </w:r>
          </w:p>
        </w:tc>
      </w:tr>
      <w:tr w:rsidR="00D465CF" w:rsidRPr="00336510" w14:paraId="4BFA2EF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29AD6D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92FDB3A"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Emissão de relatório de baixas por classe ou localização do bem.</w:t>
            </w:r>
          </w:p>
        </w:tc>
      </w:tr>
      <w:tr w:rsidR="00D465CF" w:rsidRPr="00336510" w14:paraId="1C1CCE2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7E88CF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0F75251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Emissão do relatório demonstrando os bens em inventariados: Localizados e pertencentes ao setor; </w:t>
            </w:r>
            <w:proofErr w:type="gramStart"/>
            <w:r w:rsidRPr="00336510">
              <w:rPr>
                <w:rFonts w:ascii="Verdana" w:hAnsi="Verdana"/>
                <w:color w:val="auto"/>
                <w:sz w:val="20"/>
                <w:szCs w:val="20"/>
              </w:rPr>
              <w:t>Localizados</w:t>
            </w:r>
            <w:proofErr w:type="gramEnd"/>
            <w:r w:rsidRPr="00336510">
              <w:rPr>
                <w:rFonts w:ascii="Verdana" w:hAnsi="Verdana"/>
                <w:color w:val="auto"/>
                <w:sz w:val="20"/>
                <w:szCs w:val="20"/>
              </w:rPr>
              <w:t xml:space="preserve"> mas pertencentes a outro setor; e Não Localizados;</w:t>
            </w:r>
          </w:p>
        </w:tc>
      </w:tr>
      <w:tr w:rsidR="00D465CF" w:rsidRPr="00336510" w14:paraId="0820CB6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81C9B9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C8A7E6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o Termo de Transferência com pelo menos as seguintes informações: número da guia, data de transferência, origem e destino (local e responsável), número do bem e especificação.</w:t>
            </w:r>
          </w:p>
        </w:tc>
      </w:tr>
      <w:tr w:rsidR="00D465CF" w:rsidRPr="00336510" w14:paraId="0FA5C50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D2803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32AE52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relação de bens por produto.</w:t>
            </w:r>
          </w:p>
        </w:tc>
      </w:tr>
      <w:tr w:rsidR="00D465CF" w:rsidRPr="00336510" w14:paraId="492CE98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584C92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224CF2E"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de nota de alienação.</w:t>
            </w:r>
          </w:p>
        </w:tc>
      </w:tr>
      <w:tr w:rsidR="00D465CF" w:rsidRPr="00336510" w14:paraId="331595A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07EDB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A380B4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 xml:space="preserve">Emitir relatório de relação simples de bens, por tipo, bem </w:t>
            </w:r>
            <w:proofErr w:type="gramStart"/>
            <w:r w:rsidRPr="00336510">
              <w:rPr>
                <w:rFonts w:ascii="Verdana" w:hAnsi="Verdana"/>
                <w:color w:val="auto"/>
                <w:sz w:val="20"/>
                <w:szCs w:val="20"/>
              </w:rPr>
              <w:t>e</w:t>
            </w:r>
            <w:proofErr w:type="gramEnd"/>
            <w:r w:rsidRPr="00336510">
              <w:rPr>
                <w:rFonts w:ascii="Verdana" w:hAnsi="Verdana"/>
                <w:color w:val="auto"/>
                <w:sz w:val="20"/>
                <w:szCs w:val="20"/>
              </w:rPr>
              <w:t xml:space="preserve"> tipo de contratação.</w:t>
            </w:r>
          </w:p>
        </w:tc>
      </w:tr>
      <w:tr w:rsidR="00D465CF" w:rsidRPr="00336510" w14:paraId="3E0DDE7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E1B395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19j</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573298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destinado à prestação de contas;</w:t>
            </w:r>
          </w:p>
        </w:tc>
      </w:tr>
      <w:tr w:rsidR="00D465CF" w:rsidRPr="00336510" w14:paraId="0B6C87A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1D3A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D4E99B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Emitir relatório do inventário por unidade administrativa.</w:t>
            </w:r>
          </w:p>
        </w:tc>
      </w:tr>
      <w:tr w:rsidR="00D465CF" w:rsidRPr="00336510" w14:paraId="10D7269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D9D010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B3CA6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Incluir imagem(</w:t>
            </w:r>
            <w:proofErr w:type="spellStart"/>
            <w:r w:rsidRPr="00336510">
              <w:rPr>
                <w:rFonts w:ascii="Verdana" w:hAnsi="Verdana"/>
                <w:color w:val="auto"/>
                <w:sz w:val="20"/>
                <w:szCs w:val="20"/>
              </w:rPr>
              <w:t>ns</w:t>
            </w:r>
            <w:proofErr w:type="spellEnd"/>
            <w:r w:rsidRPr="00336510">
              <w:rPr>
                <w:rFonts w:ascii="Verdana" w:hAnsi="Verdana"/>
                <w:color w:val="auto"/>
                <w:sz w:val="20"/>
                <w:szCs w:val="20"/>
              </w:rPr>
              <w:t>) do bem afim de auxiliar na sua localização.</w:t>
            </w:r>
          </w:p>
        </w:tc>
      </w:tr>
      <w:tr w:rsidR="00D465CF" w:rsidRPr="00336510" w14:paraId="03967682"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8EF4F5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FC354B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Informar o processo de compra, número da ordem de fornecimento e processo administrativo, referentes ao item patrimonial, demonstrando assim a integração com os sistemas de compras e protocolo.</w:t>
            </w:r>
          </w:p>
        </w:tc>
      </w:tr>
      <w:tr w:rsidR="00D465CF" w:rsidRPr="00336510" w14:paraId="110E9B0E"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4D145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E1259DF"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Listar através de relatório os bens que estão com a garantia para vencer.</w:t>
            </w:r>
          </w:p>
        </w:tc>
      </w:tr>
      <w:tr w:rsidR="00D465CF" w:rsidRPr="00336510" w14:paraId="4F1B902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5F0FC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1EDE94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Manter o registro histórico das movimentações dos bens, e emitir o relatório analítico de todas as movimentações ocorridas durante sua vida útil.</w:t>
            </w:r>
          </w:p>
        </w:tc>
      </w:tr>
      <w:tr w:rsidR="00D465CF" w:rsidRPr="00336510" w14:paraId="7C61EB1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F76F58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1B5F41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Na tela de transferência deverá ser informado o número do documento autorizador.</w:t>
            </w:r>
          </w:p>
        </w:tc>
      </w:tr>
      <w:tr w:rsidR="00D465CF" w:rsidRPr="00336510" w14:paraId="38B46E8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3850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1A8EDB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No cadastro de bem, deverá conter o registro de sua garantia.</w:t>
            </w:r>
          </w:p>
        </w:tc>
      </w:tr>
      <w:tr w:rsidR="00D465CF" w:rsidRPr="00336510" w14:paraId="6244C15D"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D0124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FD6E610"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Termo de Guarda e Responsabilidade poderá ser cadastrado de forma individual ou por coletivo dos bens.</w:t>
            </w:r>
          </w:p>
        </w:tc>
      </w:tr>
      <w:tr w:rsidR="00D465CF" w:rsidRPr="00336510" w14:paraId="39F1569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2BAE68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72B79E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patrimônio deverá ser integrado ao sistema de almoxarifado, de modo que ao efetuar o recebimento de equipamentos direcionados ao patrimônio, o sistema informe qual (</w:t>
            </w:r>
            <w:proofErr w:type="spellStart"/>
            <w:r w:rsidRPr="00336510">
              <w:rPr>
                <w:rFonts w:ascii="Verdana" w:hAnsi="Verdana"/>
                <w:color w:val="auto"/>
                <w:sz w:val="20"/>
                <w:szCs w:val="20"/>
              </w:rPr>
              <w:t>is</w:t>
            </w:r>
            <w:proofErr w:type="spellEnd"/>
            <w:r w:rsidRPr="00336510">
              <w:rPr>
                <w:rFonts w:ascii="Verdana" w:hAnsi="Verdana"/>
                <w:color w:val="auto"/>
                <w:sz w:val="20"/>
                <w:szCs w:val="20"/>
              </w:rPr>
              <w:t>) contratação (ões) pendente(s).</w:t>
            </w:r>
          </w:p>
        </w:tc>
      </w:tr>
      <w:tr w:rsidR="00D465CF" w:rsidRPr="00336510" w14:paraId="7C8BB0BA"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A9483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E86984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 Patrimônio Público deve possibilitar a manutenção e controle dos dados pertinentes aos Bens móveis, imóveis e semoventes, de maneira efetiva desde o cadastramento, a classificação e a movimentação.</w:t>
            </w:r>
          </w:p>
        </w:tc>
      </w:tr>
      <w:tr w:rsidR="00D465CF" w:rsidRPr="00336510" w14:paraId="235E75BC"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607DBD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6897BC8"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deve permitir que as fórmulas de depreciação/ reavaliação e as seleções sejam criadas pelo usuário.</w:t>
            </w:r>
          </w:p>
        </w:tc>
      </w:tr>
      <w:tr w:rsidR="00D465CF" w:rsidRPr="00336510" w14:paraId="0610CB40"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9D76B1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8350BC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sistema deverá permitir o registro de bens recebidos ou cedidos em comodato.</w:t>
            </w:r>
          </w:p>
        </w:tc>
      </w:tr>
      <w:tr w:rsidR="00D465CF" w:rsidRPr="00336510" w14:paraId="68860565"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520B7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F8E134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O software de patrimônio deverá dispor do recurso de “gerador de relatórios”, que possibilite o usuário emitir relatório com conteúdo, “</w:t>
            </w:r>
            <w:proofErr w:type="spellStart"/>
            <w:r w:rsidRPr="00336510">
              <w:rPr>
                <w:rFonts w:ascii="Verdana" w:hAnsi="Verdana"/>
                <w:color w:val="auto"/>
                <w:sz w:val="20"/>
                <w:szCs w:val="20"/>
              </w:rPr>
              <w:t>lay-out</w:t>
            </w:r>
            <w:proofErr w:type="spellEnd"/>
            <w:r w:rsidRPr="00336510">
              <w:rPr>
                <w:rFonts w:ascii="Verdana" w:hAnsi="Verdana"/>
                <w:color w:val="auto"/>
                <w:sz w:val="20"/>
                <w:szCs w:val="20"/>
              </w:rPr>
              <w:t>” e ordens selecionáveis.</w:t>
            </w:r>
          </w:p>
        </w:tc>
      </w:tr>
      <w:tr w:rsidR="00D465CF" w:rsidRPr="00336510" w14:paraId="090F913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889F0E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EEB6F0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registrar o número da plaqueta anterior do bem a fim de auditorias.</w:t>
            </w:r>
          </w:p>
        </w:tc>
      </w:tr>
      <w:tr w:rsidR="00D465CF" w:rsidRPr="00336510" w14:paraId="65731828"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5421EB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35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4A0BCA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registrar os motivos das baixas dos bens do patrimônio público (venda, doações, inutilizações, abandono, cessão, devolução, alienação, leilão, outros).</w:t>
            </w:r>
          </w:p>
        </w:tc>
      </w:tr>
      <w:tr w:rsidR="00D465CF" w:rsidRPr="00336510" w14:paraId="4FD8F7D7"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72922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55E5B1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Permitir visualização da versão do sistema que está sendo utilizada.</w:t>
            </w:r>
          </w:p>
        </w:tc>
      </w:tr>
      <w:tr w:rsidR="00D465CF" w:rsidRPr="00336510" w14:paraId="2199A6B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1A8CA5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5366961D"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Possibilitar a incorporar ou não incorporar o valor do bem no patrimônio.</w:t>
            </w:r>
          </w:p>
        </w:tc>
      </w:tr>
      <w:tr w:rsidR="00D465CF" w:rsidRPr="00336510" w14:paraId="45A4435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E9D553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38</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4DB8C5B"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Possibilitar fazer uma ou várias cópias de cadastro de bem e gerando automaticamente o código da placa a partir do código inicial informado, copiando as características do bem.</w:t>
            </w:r>
          </w:p>
        </w:tc>
      </w:tr>
      <w:tr w:rsidR="00D465CF" w:rsidRPr="00336510" w14:paraId="6F8E6DB1"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9B7667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39</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BE306F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Possuir rotina de agregação de bens. Estes deverão ser tratados como um único bem, podendo desvinculá-los a qualquer momento.</w:t>
            </w:r>
          </w:p>
        </w:tc>
      </w:tr>
      <w:tr w:rsidR="00D465CF" w:rsidRPr="00336510" w14:paraId="01434A19"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61322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40</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6713E4F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as baixas e emitir o Termo de Baixa com as seguintes informações: número da guia, data da baixa, motivo, código e especificação do bem.</w:t>
            </w:r>
          </w:p>
        </w:tc>
      </w:tr>
      <w:tr w:rsidR="00D465CF" w:rsidRPr="00336510" w14:paraId="27E326EF"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D7E525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41</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2288781"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as comissões de inventário informando: número do decreto/portaria, os membros e sua respectiva vigência.</w:t>
            </w:r>
          </w:p>
        </w:tc>
      </w:tr>
      <w:tr w:rsidR="00D465CF" w:rsidRPr="00336510" w14:paraId="5F04B64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059707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42</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23D9187"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Registrar o responsável pela conformidade da reavaliação/ depreciação.</w:t>
            </w:r>
          </w:p>
        </w:tc>
      </w:tr>
      <w:tr w:rsidR="00D465CF" w:rsidRPr="00336510" w14:paraId="4ECF0596"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2D140D1"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43</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0B08444"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Relação de reavaliações e depreciações por localização ou classe.</w:t>
            </w:r>
          </w:p>
        </w:tc>
      </w:tr>
      <w:tr w:rsidR="00D465CF" w:rsidRPr="00336510" w14:paraId="1DAB3F74"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7162002"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44</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6D6E8BC"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Ter o recurso digitalização de documentos na tela de cadastro de bens, como: nota fiscal e ou outros documentos. Permitir inserir também pelo menos documentos nos formatos PDF, DOC, JPG, ODT, BMP, JPG, PNG e XLS.</w:t>
            </w:r>
          </w:p>
        </w:tc>
      </w:tr>
      <w:tr w:rsidR="00D465CF" w:rsidRPr="00336510" w14:paraId="43FCB28B" w14:textId="77777777">
        <w:trPr>
          <w:gridAfter w:val="1"/>
          <w:wAfter w:w="10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ADFFB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45</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738AAC9" w14:textId="77777777" w:rsidR="00D465CF" w:rsidRPr="00336510" w:rsidRDefault="00000000">
            <w:pPr>
              <w:pStyle w:val="Default"/>
              <w:widowControl w:val="0"/>
              <w:snapToGrid w:val="0"/>
              <w:spacing w:line="276" w:lineRule="auto"/>
              <w:jc w:val="both"/>
              <w:rPr>
                <w:rFonts w:ascii="Verdana" w:hAnsi="Verdana"/>
                <w:sz w:val="20"/>
                <w:szCs w:val="20"/>
              </w:rPr>
            </w:pPr>
            <w:r w:rsidRPr="00336510">
              <w:rPr>
                <w:rFonts w:ascii="Verdana" w:hAnsi="Verdana"/>
                <w:color w:val="auto"/>
                <w:sz w:val="20"/>
                <w:szCs w:val="20"/>
              </w:rPr>
              <w:t>Ter parâmetros para que possam ser incluídos novos campos no cadastro de Bens (móveis e imóveis) para informações adicionais.</w:t>
            </w:r>
          </w:p>
        </w:tc>
      </w:tr>
      <w:tr w:rsidR="00D465CF" w:rsidRPr="00336510" w14:paraId="32D3C5BF" w14:textId="77777777">
        <w:trPr>
          <w:gridAfter w:val="2"/>
          <w:wAfter w:w="389" w:type="dxa"/>
        </w:trPr>
        <w:tc>
          <w:tcPr>
            <w:tcW w:w="9293" w:type="dxa"/>
            <w:gridSpan w:val="4"/>
            <w:tcBorders>
              <w:top w:val="single" w:sz="4" w:space="0" w:color="000000"/>
              <w:left w:val="single" w:sz="4" w:space="0" w:color="000000"/>
              <w:bottom w:val="single" w:sz="4" w:space="0" w:color="000000"/>
              <w:right w:val="single" w:sz="4" w:space="0" w:color="000000"/>
            </w:tcBorders>
            <w:shd w:val="clear" w:color="auto" w:fill="C0C0C0"/>
          </w:tcPr>
          <w:p w14:paraId="505A49F3" w14:textId="77777777" w:rsidR="00D465CF" w:rsidRPr="00336510" w:rsidRDefault="00000000">
            <w:pPr>
              <w:widowControl w:val="0"/>
              <w:spacing w:line="276" w:lineRule="auto"/>
              <w:jc w:val="center"/>
              <w:rPr>
                <w:rFonts w:ascii="Verdana" w:hAnsi="Verdana"/>
                <w:sz w:val="20"/>
              </w:rPr>
            </w:pPr>
            <w:r w:rsidRPr="00336510">
              <w:rPr>
                <w:rFonts w:ascii="Verdana" w:hAnsi="Verdana"/>
                <w:b/>
                <w:bCs/>
                <w:sz w:val="20"/>
              </w:rPr>
              <w:t>SISTEMA INTEGRADO PORTAL DA TRANSPARÊNCIA</w:t>
            </w:r>
          </w:p>
        </w:tc>
      </w:tr>
      <w:tr w:rsidR="00D465CF" w:rsidRPr="00336510" w14:paraId="60BF8010"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tcPr>
          <w:p w14:paraId="0155FB65"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508" w:type="dxa"/>
            <w:gridSpan w:val="3"/>
            <w:tcBorders>
              <w:top w:val="single" w:sz="4" w:space="0" w:color="000000"/>
              <w:left w:val="single" w:sz="4" w:space="0" w:color="000000"/>
              <w:bottom w:val="single" w:sz="4" w:space="0" w:color="000000"/>
              <w:right w:val="single" w:sz="4" w:space="0" w:color="000000"/>
            </w:tcBorders>
          </w:tcPr>
          <w:p w14:paraId="5A99FE59"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5FEF8E7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2DA0C20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508" w:type="dxa"/>
            <w:gridSpan w:val="3"/>
            <w:tcBorders>
              <w:top w:val="single" w:sz="4" w:space="0" w:color="000000"/>
              <w:left w:val="single" w:sz="4" w:space="0" w:color="000000"/>
              <w:bottom w:val="single" w:sz="4" w:space="0" w:color="000000"/>
              <w:right w:val="single" w:sz="4" w:space="0" w:color="000000"/>
            </w:tcBorders>
          </w:tcPr>
          <w:p w14:paraId="0B41373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Exibir o brasão do município no Portal da Transparência, permitindo melhor caracterização e identificação do sistema pelo usuário;</w:t>
            </w:r>
          </w:p>
        </w:tc>
      </w:tr>
      <w:tr w:rsidR="00D465CF" w:rsidRPr="00336510" w14:paraId="5F36639D"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3A785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508" w:type="dxa"/>
            <w:gridSpan w:val="3"/>
            <w:tcBorders>
              <w:top w:val="single" w:sz="4" w:space="0" w:color="000000"/>
              <w:left w:val="single" w:sz="4" w:space="0" w:color="000000"/>
              <w:bottom w:val="single" w:sz="4" w:space="0" w:color="000000"/>
              <w:right w:val="single" w:sz="4" w:space="0" w:color="000000"/>
            </w:tcBorders>
          </w:tcPr>
          <w:p w14:paraId="5227E2D8"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 xml:space="preserve">Exibir informações mínimas das unidades gestoras </w:t>
            </w:r>
            <w:proofErr w:type="spellStart"/>
            <w:r w:rsidRPr="00336510">
              <w:rPr>
                <w:rFonts w:ascii="Verdana" w:hAnsi="Verdana"/>
                <w:sz w:val="20"/>
              </w:rPr>
              <w:t>publicantes</w:t>
            </w:r>
            <w:proofErr w:type="spellEnd"/>
            <w:r w:rsidRPr="00336510">
              <w:rPr>
                <w:rFonts w:ascii="Verdana" w:hAnsi="Verdana"/>
                <w:sz w:val="20"/>
              </w:rPr>
              <w:t xml:space="preserve"> do Portal da Transparência, tais como: responsável, endereço, telefone e horário de funcionamento;</w:t>
            </w:r>
          </w:p>
        </w:tc>
      </w:tr>
      <w:tr w:rsidR="00D465CF" w:rsidRPr="00336510" w14:paraId="2783EDF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498747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508" w:type="dxa"/>
            <w:gridSpan w:val="3"/>
            <w:tcBorders>
              <w:top w:val="single" w:sz="4" w:space="0" w:color="000000"/>
              <w:left w:val="single" w:sz="4" w:space="0" w:color="000000"/>
              <w:bottom w:val="single" w:sz="4" w:space="0" w:color="000000"/>
              <w:right w:val="single" w:sz="4" w:space="0" w:color="000000"/>
            </w:tcBorders>
          </w:tcPr>
          <w:p w14:paraId="27BA0CA5"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Dispor de um glossário dos termos utilizados no Portal da Transparência, proporcionando ao usuário do sistema entender termos mais complexos da administração pública;</w:t>
            </w:r>
          </w:p>
        </w:tc>
      </w:tr>
      <w:tr w:rsidR="00D465CF" w:rsidRPr="00336510" w14:paraId="61C5A5A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B4DA06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508" w:type="dxa"/>
            <w:gridSpan w:val="3"/>
            <w:tcBorders>
              <w:top w:val="single" w:sz="4" w:space="0" w:color="000000"/>
              <w:left w:val="single" w:sz="4" w:space="0" w:color="000000"/>
              <w:bottom w:val="single" w:sz="4" w:space="0" w:color="000000"/>
              <w:right w:val="single" w:sz="4" w:space="0" w:color="000000"/>
            </w:tcBorders>
          </w:tcPr>
          <w:p w14:paraId="3C108B88" w14:textId="77777777" w:rsidR="00D465CF" w:rsidRPr="00336510" w:rsidRDefault="00000000">
            <w:pPr>
              <w:widowControl w:val="0"/>
              <w:spacing w:line="276" w:lineRule="auto"/>
              <w:rPr>
                <w:rFonts w:ascii="Verdana" w:hAnsi="Verdana"/>
                <w:sz w:val="20"/>
              </w:rPr>
            </w:pPr>
            <w:r w:rsidRPr="00336510">
              <w:rPr>
                <w:rFonts w:ascii="Verdana" w:hAnsi="Verdana"/>
                <w:sz w:val="20"/>
              </w:rPr>
              <w:t>Possibilitar a publicação no Portal da Transparência de documentos no que determina a Lei nº 12.527 de 18 de novembro de 2011 (Lei de Acesso à Informação).</w:t>
            </w:r>
          </w:p>
        </w:tc>
      </w:tr>
      <w:tr w:rsidR="00D465CF" w:rsidRPr="00336510" w14:paraId="237DEF39"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670581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w:t>
            </w:r>
          </w:p>
        </w:tc>
        <w:tc>
          <w:tcPr>
            <w:tcW w:w="8508" w:type="dxa"/>
            <w:gridSpan w:val="3"/>
            <w:tcBorders>
              <w:top w:val="single" w:sz="4" w:space="0" w:color="000000"/>
              <w:left w:val="single" w:sz="4" w:space="0" w:color="000000"/>
              <w:bottom w:val="single" w:sz="4" w:space="0" w:color="000000"/>
              <w:right w:val="single" w:sz="4" w:space="0" w:color="000000"/>
            </w:tcBorders>
          </w:tcPr>
          <w:p w14:paraId="4EF18B68"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estar disponível na Web, sem limitações de acessos simultâneos.</w:t>
            </w:r>
          </w:p>
        </w:tc>
      </w:tr>
      <w:tr w:rsidR="00D465CF" w:rsidRPr="00336510" w14:paraId="257E9E5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14F1A6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508" w:type="dxa"/>
            <w:gridSpan w:val="3"/>
            <w:tcBorders>
              <w:top w:val="single" w:sz="4" w:space="0" w:color="000000"/>
              <w:left w:val="single" w:sz="4" w:space="0" w:color="000000"/>
              <w:bottom w:val="single" w:sz="4" w:space="0" w:color="000000"/>
              <w:right w:val="single" w:sz="4" w:space="0" w:color="000000"/>
            </w:tcBorders>
          </w:tcPr>
          <w:p w14:paraId="42B499D7"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ser acessível através de um LINK disponibilizado na página oficial da CASP-SGP;</w:t>
            </w:r>
          </w:p>
        </w:tc>
      </w:tr>
      <w:tr w:rsidR="00D465CF" w:rsidRPr="00336510" w14:paraId="7A418701"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58CD27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508" w:type="dxa"/>
            <w:gridSpan w:val="3"/>
            <w:tcBorders>
              <w:top w:val="single" w:sz="4" w:space="0" w:color="000000"/>
              <w:left w:val="single" w:sz="4" w:space="0" w:color="000000"/>
              <w:bottom w:val="single" w:sz="4" w:space="0" w:color="000000"/>
              <w:right w:val="single" w:sz="4" w:space="0" w:color="000000"/>
            </w:tcBorders>
          </w:tcPr>
          <w:p w14:paraId="0672B976" w14:textId="77777777" w:rsidR="00D465CF" w:rsidRPr="00336510" w:rsidRDefault="00000000">
            <w:pPr>
              <w:widowControl w:val="0"/>
              <w:spacing w:line="276" w:lineRule="auto"/>
              <w:rPr>
                <w:rFonts w:ascii="Verdana" w:hAnsi="Verdana"/>
                <w:sz w:val="20"/>
              </w:rPr>
            </w:pPr>
            <w:r w:rsidRPr="00336510">
              <w:rPr>
                <w:rFonts w:ascii="Verdana" w:hAnsi="Verdana"/>
                <w:sz w:val="20"/>
              </w:rPr>
              <w:t>Cadastro para exibição das consultas, permitindo que o cliente configure qual consulta deseja exibir.</w:t>
            </w:r>
          </w:p>
        </w:tc>
      </w:tr>
      <w:tr w:rsidR="00D465CF" w:rsidRPr="00336510" w14:paraId="063DA41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EE538D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508" w:type="dxa"/>
            <w:gridSpan w:val="3"/>
            <w:tcBorders>
              <w:top w:val="single" w:sz="4" w:space="0" w:color="000000"/>
              <w:left w:val="single" w:sz="4" w:space="0" w:color="000000"/>
              <w:bottom w:val="single" w:sz="4" w:space="0" w:color="000000"/>
              <w:right w:val="single" w:sz="4" w:space="0" w:color="000000"/>
            </w:tcBorders>
          </w:tcPr>
          <w:p w14:paraId="7AC22CCD" w14:textId="77777777" w:rsidR="00D465CF" w:rsidRPr="00336510" w:rsidRDefault="00000000">
            <w:pPr>
              <w:widowControl w:val="0"/>
              <w:spacing w:line="276" w:lineRule="auto"/>
              <w:rPr>
                <w:rFonts w:ascii="Verdana" w:hAnsi="Verdana"/>
                <w:sz w:val="20"/>
              </w:rPr>
            </w:pPr>
            <w:r w:rsidRPr="00336510">
              <w:rPr>
                <w:rFonts w:ascii="Verdana" w:hAnsi="Verdana"/>
                <w:sz w:val="20"/>
              </w:rPr>
              <w:t>Permitir personalizar o nível de detalhamento das consultas apresentadas.</w:t>
            </w:r>
          </w:p>
        </w:tc>
      </w:tr>
      <w:tr w:rsidR="00D465CF" w:rsidRPr="00336510" w14:paraId="34CB81F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5CDDF4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508" w:type="dxa"/>
            <w:gridSpan w:val="3"/>
            <w:tcBorders>
              <w:top w:val="single" w:sz="4" w:space="0" w:color="000000"/>
              <w:left w:val="single" w:sz="4" w:space="0" w:color="000000"/>
              <w:bottom w:val="single" w:sz="4" w:space="0" w:color="000000"/>
              <w:right w:val="single" w:sz="4" w:space="0" w:color="000000"/>
            </w:tcBorders>
          </w:tcPr>
          <w:p w14:paraId="45FA779C" w14:textId="77777777" w:rsidR="00D465CF" w:rsidRPr="00336510" w:rsidRDefault="00000000">
            <w:pPr>
              <w:widowControl w:val="0"/>
              <w:spacing w:line="276" w:lineRule="auto"/>
              <w:rPr>
                <w:rFonts w:ascii="Verdana" w:hAnsi="Verdana"/>
                <w:sz w:val="20"/>
              </w:rPr>
            </w:pPr>
            <w:r w:rsidRPr="00336510">
              <w:rPr>
                <w:rFonts w:ascii="Verdana" w:hAnsi="Verdana"/>
                <w:sz w:val="20"/>
              </w:rPr>
              <w:t>O sistema deverá permitir ao cidadão pesquisar as informações por meio de filtros, de forma simples e de fácil operação e, quando não for possível utilizar este recurso, proporcionar a busca através de um campo de busca por palavra-chave;</w:t>
            </w:r>
          </w:p>
        </w:tc>
      </w:tr>
      <w:tr w:rsidR="00D465CF" w:rsidRPr="00336510" w14:paraId="7469E0E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E451E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508" w:type="dxa"/>
            <w:gridSpan w:val="3"/>
            <w:tcBorders>
              <w:top w:val="single" w:sz="4" w:space="0" w:color="000000"/>
              <w:left w:val="single" w:sz="4" w:space="0" w:color="000000"/>
              <w:bottom w:val="single" w:sz="4" w:space="0" w:color="000000"/>
              <w:right w:val="single" w:sz="4" w:space="0" w:color="000000"/>
            </w:tcBorders>
          </w:tcPr>
          <w:p w14:paraId="3CBB3194" w14:textId="77777777" w:rsidR="00D465CF" w:rsidRPr="00336510" w:rsidRDefault="00000000">
            <w:pPr>
              <w:widowControl w:val="0"/>
              <w:spacing w:line="276" w:lineRule="auto"/>
              <w:rPr>
                <w:rFonts w:ascii="Verdana" w:hAnsi="Verdana"/>
                <w:sz w:val="20"/>
              </w:rPr>
            </w:pPr>
            <w:r w:rsidRPr="00336510">
              <w:rPr>
                <w:rFonts w:ascii="Verdana" w:hAnsi="Verdana"/>
                <w:sz w:val="20"/>
              </w:rPr>
              <w:t xml:space="preserve">Permitir o download de documentos, tais como: Plano Plurianual, Lei de Diretrizes Orçamentárias, Lei Orçamentária Anual, Relatórios de Gestão Fiscal, Relatórios Resumidos da Execução Orçamentária, Balancetes mensais, </w:t>
            </w:r>
            <w:proofErr w:type="gramStart"/>
            <w:r w:rsidRPr="00336510">
              <w:rPr>
                <w:rFonts w:ascii="Verdana" w:hAnsi="Verdana"/>
                <w:sz w:val="20"/>
              </w:rPr>
              <w:t>Íntegra</w:t>
            </w:r>
            <w:proofErr w:type="gramEnd"/>
            <w:r w:rsidRPr="00336510">
              <w:rPr>
                <w:rFonts w:ascii="Verdana" w:hAnsi="Verdana"/>
                <w:sz w:val="20"/>
              </w:rPr>
              <w:t xml:space="preserve"> dos contratos, editais e resultados dos editais, bem como qualquer outro documento exigido pelos órgãos supervisores do Portal da Transparência, através de </w:t>
            </w:r>
            <w:r w:rsidRPr="00336510">
              <w:rPr>
                <w:rFonts w:ascii="Verdana" w:hAnsi="Verdana"/>
                <w:sz w:val="20"/>
              </w:rPr>
              <w:lastRenderedPageBreak/>
              <w:t>publicação manual (upload) de cada documento, por uma área administrativa do Portal da Transparência;</w:t>
            </w:r>
          </w:p>
        </w:tc>
      </w:tr>
      <w:tr w:rsidR="00D465CF" w:rsidRPr="00336510" w14:paraId="67019B9F"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1CE57AC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11</w:t>
            </w:r>
          </w:p>
        </w:tc>
        <w:tc>
          <w:tcPr>
            <w:tcW w:w="8508" w:type="dxa"/>
            <w:gridSpan w:val="3"/>
            <w:tcBorders>
              <w:top w:val="single" w:sz="4" w:space="0" w:color="000000"/>
              <w:left w:val="single" w:sz="4" w:space="0" w:color="000000"/>
              <w:bottom w:val="single" w:sz="4" w:space="0" w:color="000000"/>
              <w:right w:val="single" w:sz="4" w:space="0" w:color="000000"/>
            </w:tcBorders>
          </w:tcPr>
          <w:p w14:paraId="2AA3BFCB"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Possibilitar exportar as informações do Portal da Transparência em diversos formatos eletrônicos, inclusive abertos e não proprietários, tais como planilhas e texto, de modo a facilitar a análise das informações;</w:t>
            </w:r>
          </w:p>
        </w:tc>
      </w:tr>
      <w:tr w:rsidR="00D465CF" w:rsidRPr="00336510" w14:paraId="65FA8373"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3BC0A8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508" w:type="dxa"/>
            <w:gridSpan w:val="3"/>
            <w:tcBorders>
              <w:top w:val="single" w:sz="4" w:space="0" w:color="000000"/>
              <w:left w:val="single" w:sz="4" w:space="0" w:color="000000"/>
              <w:bottom w:val="single" w:sz="4" w:space="0" w:color="000000"/>
              <w:right w:val="single" w:sz="4" w:space="0" w:color="000000"/>
            </w:tcBorders>
          </w:tcPr>
          <w:p w14:paraId="1FED1991"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Permitir a exportação dos dados publicados para arquivos em diversos formatos, tais como PDF, XLS, XLSX, RTF, CSV, entre outros.</w:t>
            </w:r>
          </w:p>
        </w:tc>
      </w:tr>
      <w:tr w:rsidR="00D465CF" w:rsidRPr="00336510" w14:paraId="04DE842D"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691C05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508" w:type="dxa"/>
            <w:gridSpan w:val="3"/>
            <w:tcBorders>
              <w:top w:val="single" w:sz="4" w:space="0" w:color="000000"/>
              <w:left w:val="single" w:sz="4" w:space="0" w:color="000000"/>
              <w:bottom w:val="single" w:sz="4" w:space="0" w:color="000000"/>
              <w:right w:val="single" w:sz="4" w:space="0" w:color="000000"/>
            </w:tcBorders>
          </w:tcPr>
          <w:p w14:paraId="308BF90F"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Disponibilização, em tempo real, dos dados da execução orçamentária e financeira, no Portal da Transparência, conforme discriminação da Lei Complementar nº 131/2009.</w:t>
            </w:r>
          </w:p>
        </w:tc>
      </w:tr>
      <w:tr w:rsidR="00D465CF" w:rsidRPr="00336510" w14:paraId="4F6F87A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6781700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508" w:type="dxa"/>
            <w:gridSpan w:val="3"/>
            <w:tcBorders>
              <w:top w:val="single" w:sz="4" w:space="0" w:color="000000"/>
              <w:left w:val="single" w:sz="4" w:space="0" w:color="000000"/>
              <w:bottom w:val="single" w:sz="4" w:space="0" w:color="000000"/>
              <w:right w:val="single" w:sz="4" w:space="0" w:color="000000"/>
            </w:tcBorders>
          </w:tcPr>
          <w:p w14:paraId="6BB30FBC"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Nas informações de Despesa, deve permitir selecionar a despesa empenhada, liquidada e paga, bem como exibir a ficha da despesa de forma individual;</w:t>
            </w:r>
          </w:p>
        </w:tc>
      </w:tr>
      <w:tr w:rsidR="00D465CF" w:rsidRPr="00336510" w14:paraId="63F22282"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4B4AC6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508" w:type="dxa"/>
            <w:gridSpan w:val="3"/>
            <w:tcBorders>
              <w:top w:val="single" w:sz="4" w:space="0" w:color="000000"/>
              <w:left w:val="single" w:sz="4" w:space="0" w:color="000000"/>
              <w:bottom w:val="single" w:sz="4" w:space="0" w:color="000000"/>
              <w:right w:val="single" w:sz="4" w:space="0" w:color="000000"/>
            </w:tcBorders>
          </w:tcPr>
          <w:p w14:paraId="22459F0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 ficha da despesa deve fornecer as seguintes informações: entidade, número da despesa, tipo da despesa, ano da despesa, data da despesa, número do processo, valor da despesa, nome do favorecido, CPF ou CNPJ do favorecido e todo o detalhamento da despesa, que compreende o órgão, unidade orçamentária, função, subfunção, programa, projeto ou atividade, elemento da despesa, subelemento, fonte de recurso e histórico da despesa;</w:t>
            </w:r>
          </w:p>
        </w:tc>
      </w:tr>
      <w:tr w:rsidR="00D465CF" w:rsidRPr="00336510" w14:paraId="61712D88"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22CF0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508" w:type="dxa"/>
            <w:gridSpan w:val="3"/>
            <w:tcBorders>
              <w:top w:val="single" w:sz="4" w:space="0" w:color="000000"/>
              <w:left w:val="single" w:sz="4" w:space="0" w:color="000000"/>
              <w:bottom w:val="single" w:sz="4" w:space="0" w:color="000000"/>
              <w:right w:val="single" w:sz="4" w:space="0" w:color="000000"/>
            </w:tcBorders>
          </w:tcPr>
          <w:p w14:paraId="616E59A0"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A ficha da despesa também deve apresentar todas as demais etapas vinculadas aquela despesa;</w:t>
            </w:r>
          </w:p>
        </w:tc>
      </w:tr>
      <w:tr w:rsidR="00D465CF" w:rsidRPr="00336510" w14:paraId="46281CCB"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4DECB58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508" w:type="dxa"/>
            <w:gridSpan w:val="3"/>
            <w:tcBorders>
              <w:top w:val="single" w:sz="4" w:space="0" w:color="000000"/>
              <w:left w:val="single" w:sz="4" w:space="0" w:color="000000"/>
              <w:bottom w:val="single" w:sz="4" w:space="0" w:color="000000"/>
              <w:right w:val="single" w:sz="4" w:space="0" w:color="000000"/>
            </w:tcBorders>
          </w:tcPr>
          <w:p w14:paraId="0CFC4D24"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Divulgar informações mínimas para o acompanhamento das fases da despesa, bem como orçamento da despesa;</w:t>
            </w:r>
          </w:p>
        </w:tc>
      </w:tr>
      <w:tr w:rsidR="00D465CF" w:rsidRPr="00336510" w14:paraId="116D81CB" w14:textId="77777777">
        <w:trPr>
          <w:gridAfter w:val="2"/>
          <w:wAfter w:w="389" w:type="dxa"/>
          <w:trHeight w:val="212"/>
        </w:trPr>
        <w:tc>
          <w:tcPr>
            <w:tcW w:w="785" w:type="dxa"/>
            <w:tcBorders>
              <w:top w:val="single" w:sz="4" w:space="0" w:color="000000"/>
              <w:left w:val="single" w:sz="4" w:space="0" w:color="000000"/>
              <w:bottom w:val="single" w:sz="4" w:space="0" w:color="000000"/>
              <w:right w:val="single" w:sz="4" w:space="0" w:color="000000"/>
            </w:tcBorders>
            <w:vAlign w:val="center"/>
          </w:tcPr>
          <w:p w14:paraId="0BE572D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508" w:type="dxa"/>
            <w:gridSpan w:val="3"/>
            <w:tcBorders>
              <w:top w:val="single" w:sz="4" w:space="0" w:color="000000"/>
              <w:left w:val="single" w:sz="4" w:space="0" w:color="000000"/>
              <w:bottom w:val="single" w:sz="4" w:space="0" w:color="000000"/>
              <w:right w:val="single" w:sz="4" w:space="0" w:color="000000"/>
            </w:tcBorders>
          </w:tcPr>
          <w:p w14:paraId="7C7436F6"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para o acompanhamento do orçamento da receita e execução da receita;</w:t>
            </w:r>
          </w:p>
        </w:tc>
      </w:tr>
      <w:tr w:rsidR="00D465CF" w:rsidRPr="00336510" w14:paraId="557B8A10" w14:textId="77777777">
        <w:trPr>
          <w:gridAfter w:val="2"/>
          <w:wAfter w:w="389" w:type="dxa"/>
          <w:trHeight w:val="236"/>
        </w:trPr>
        <w:tc>
          <w:tcPr>
            <w:tcW w:w="785" w:type="dxa"/>
            <w:tcBorders>
              <w:top w:val="single" w:sz="4" w:space="0" w:color="000000"/>
              <w:left w:val="single" w:sz="4" w:space="0" w:color="000000"/>
              <w:bottom w:val="single" w:sz="4" w:space="0" w:color="000000"/>
              <w:right w:val="single" w:sz="4" w:space="0" w:color="000000"/>
            </w:tcBorders>
            <w:vAlign w:val="center"/>
          </w:tcPr>
          <w:p w14:paraId="3118F72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508" w:type="dxa"/>
            <w:gridSpan w:val="3"/>
            <w:tcBorders>
              <w:top w:val="single" w:sz="4" w:space="0" w:color="000000"/>
              <w:left w:val="single" w:sz="4" w:space="0" w:color="000000"/>
              <w:bottom w:val="single" w:sz="4" w:space="0" w:color="000000"/>
              <w:right w:val="single" w:sz="4" w:space="0" w:color="000000"/>
            </w:tcBorders>
          </w:tcPr>
          <w:p w14:paraId="25CD712D"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sobre quaisquer repasses ou transferências de recursos financeiros;</w:t>
            </w:r>
          </w:p>
        </w:tc>
      </w:tr>
      <w:tr w:rsidR="00D465CF" w:rsidRPr="00336510" w14:paraId="574B8C36"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F6C62E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508" w:type="dxa"/>
            <w:gridSpan w:val="3"/>
            <w:tcBorders>
              <w:top w:val="single" w:sz="4" w:space="0" w:color="000000"/>
              <w:left w:val="single" w:sz="4" w:space="0" w:color="000000"/>
              <w:bottom w:val="single" w:sz="4" w:space="0" w:color="000000"/>
              <w:right w:val="single" w:sz="4" w:space="0" w:color="000000"/>
            </w:tcBorders>
          </w:tcPr>
          <w:p w14:paraId="7C1BF323"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Permitir publicar informações referentes a compras realizadas, com a exibição de uma lista detalhada de aquisições de materiais e serviços realizadas, incluindo descritivos, quantitativos e valores de itens;</w:t>
            </w:r>
          </w:p>
        </w:tc>
      </w:tr>
      <w:tr w:rsidR="00D465CF" w:rsidRPr="00336510" w14:paraId="73482C1C"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84ECF4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508" w:type="dxa"/>
            <w:gridSpan w:val="3"/>
            <w:tcBorders>
              <w:top w:val="single" w:sz="4" w:space="0" w:color="000000"/>
              <w:left w:val="single" w:sz="4" w:space="0" w:color="000000"/>
              <w:bottom w:val="single" w:sz="4" w:space="0" w:color="000000"/>
              <w:right w:val="single" w:sz="4" w:space="0" w:color="000000"/>
            </w:tcBorders>
          </w:tcPr>
          <w:p w14:paraId="5271D012"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sobre Contratos e Aditivos firmados pelo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114E5C14"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32D12BC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508" w:type="dxa"/>
            <w:gridSpan w:val="3"/>
            <w:tcBorders>
              <w:top w:val="single" w:sz="4" w:space="0" w:color="000000"/>
              <w:left w:val="single" w:sz="4" w:space="0" w:color="000000"/>
              <w:bottom w:val="single" w:sz="4" w:space="0" w:color="000000"/>
              <w:right w:val="single" w:sz="4" w:space="0" w:color="000000"/>
            </w:tcBorders>
          </w:tcPr>
          <w:p w14:paraId="1D884F13"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Exibir a listagem de processos Licitatórios, Dispensas e Inexigibilidades;</w:t>
            </w:r>
          </w:p>
        </w:tc>
      </w:tr>
      <w:tr w:rsidR="00D465CF" w:rsidRPr="00336510" w14:paraId="06573E28"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062F2C6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508" w:type="dxa"/>
            <w:gridSpan w:val="3"/>
            <w:tcBorders>
              <w:top w:val="single" w:sz="4" w:space="0" w:color="000000"/>
              <w:left w:val="single" w:sz="4" w:space="0" w:color="000000"/>
              <w:bottom w:val="single" w:sz="4" w:space="0" w:color="000000"/>
              <w:right w:val="single" w:sz="4" w:space="0" w:color="000000"/>
            </w:tcBorders>
          </w:tcPr>
          <w:p w14:paraId="5AC65928"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mínimas sobre os bens patrimoniais pertencentes ao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4D6683E0"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BF84A3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508" w:type="dxa"/>
            <w:gridSpan w:val="3"/>
            <w:tcBorders>
              <w:top w:val="single" w:sz="4" w:space="0" w:color="000000"/>
              <w:left w:val="single" w:sz="4" w:space="0" w:color="000000"/>
              <w:bottom w:val="single" w:sz="4" w:space="0" w:color="000000"/>
              <w:right w:val="single" w:sz="4" w:space="0" w:color="000000"/>
            </w:tcBorders>
          </w:tcPr>
          <w:p w14:paraId="5F43F6F8"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 xml:space="preserve">Divulgar informações mínimas sobre as entradas e saídas do almoxarifado do órgão </w:t>
            </w:r>
            <w:proofErr w:type="spellStart"/>
            <w:r w:rsidRPr="00336510">
              <w:rPr>
                <w:rFonts w:ascii="Verdana" w:hAnsi="Verdana"/>
                <w:sz w:val="20"/>
              </w:rPr>
              <w:t>publicante</w:t>
            </w:r>
            <w:proofErr w:type="spellEnd"/>
            <w:r w:rsidRPr="00336510">
              <w:rPr>
                <w:rFonts w:ascii="Verdana" w:hAnsi="Verdana"/>
                <w:sz w:val="20"/>
              </w:rPr>
              <w:t>;</w:t>
            </w:r>
          </w:p>
        </w:tc>
      </w:tr>
      <w:tr w:rsidR="00D465CF" w:rsidRPr="00336510" w14:paraId="17B6C946"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70DE04E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508" w:type="dxa"/>
            <w:gridSpan w:val="3"/>
            <w:tcBorders>
              <w:top w:val="single" w:sz="4" w:space="0" w:color="000000"/>
              <w:left w:val="single" w:sz="4" w:space="0" w:color="000000"/>
              <w:bottom w:val="single" w:sz="4" w:space="0" w:color="000000"/>
              <w:right w:val="single" w:sz="4" w:space="0" w:color="000000"/>
            </w:tcBorders>
          </w:tcPr>
          <w:p w14:paraId="106F4500"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Divulgar informações mínimas sobre a folha de pagamento dos servidores, tais como matrícula, salário base, cargo, data de admissão, carga horária, e diretoria.</w:t>
            </w:r>
          </w:p>
        </w:tc>
      </w:tr>
      <w:tr w:rsidR="00D465CF" w:rsidRPr="00336510" w14:paraId="11E06EF7" w14:textId="77777777">
        <w:trPr>
          <w:gridAfter w:val="2"/>
          <w:wAfter w:w="389" w:type="dxa"/>
        </w:trPr>
        <w:tc>
          <w:tcPr>
            <w:tcW w:w="785" w:type="dxa"/>
            <w:tcBorders>
              <w:top w:val="single" w:sz="4" w:space="0" w:color="000000"/>
              <w:left w:val="single" w:sz="4" w:space="0" w:color="000000"/>
              <w:bottom w:val="single" w:sz="4" w:space="0" w:color="000000"/>
              <w:right w:val="single" w:sz="4" w:space="0" w:color="000000"/>
            </w:tcBorders>
            <w:vAlign w:val="center"/>
          </w:tcPr>
          <w:p w14:paraId="5A5445B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508" w:type="dxa"/>
            <w:gridSpan w:val="3"/>
            <w:tcBorders>
              <w:top w:val="single" w:sz="4" w:space="0" w:color="000000"/>
              <w:left w:val="single" w:sz="4" w:space="0" w:color="000000"/>
              <w:bottom w:val="single" w:sz="4" w:space="0" w:color="000000"/>
              <w:right w:val="single" w:sz="4" w:space="0" w:color="000000"/>
            </w:tcBorders>
          </w:tcPr>
          <w:p w14:paraId="6E035BAA" w14:textId="77777777" w:rsidR="00D465CF" w:rsidRPr="00336510" w:rsidRDefault="00000000">
            <w:pPr>
              <w:pStyle w:val="Corpodetexto"/>
              <w:widowControl w:val="0"/>
              <w:spacing w:after="0"/>
              <w:rPr>
                <w:rFonts w:ascii="Verdana" w:hAnsi="Verdana"/>
                <w:sz w:val="20"/>
              </w:rPr>
            </w:pPr>
            <w:r w:rsidRPr="00336510">
              <w:rPr>
                <w:rFonts w:ascii="Verdana" w:hAnsi="Verdana"/>
                <w:sz w:val="20"/>
              </w:rPr>
              <w:t>Possibilita a divulgação dos valores bruto e líquido do salário dos servidores, bem como seus descontos e vencimentos;</w:t>
            </w:r>
          </w:p>
        </w:tc>
      </w:tr>
    </w:tbl>
    <w:p w14:paraId="6A0DA3EA" w14:textId="77777777" w:rsidR="00D465CF" w:rsidRPr="00336510" w:rsidRDefault="00D465CF">
      <w:pPr>
        <w:spacing w:line="276" w:lineRule="auto"/>
        <w:jc w:val="both"/>
        <w:rPr>
          <w:rFonts w:ascii="Verdana" w:hAnsi="Verdana"/>
          <w:sz w:val="20"/>
          <w:shd w:val="clear" w:color="auto" w:fill="FFFFFF"/>
        </w:rPr>
      </w:pPr>
    </w:p>
    <w:tbl>
      <w:tblPr>
        <w:tblW w:w="9164" w:type="dxa"/>
        <w:tblInd w:w="118" w:type="dxa"/>
        <w:tblLayout w:type="fixed"/>
        <w:tblLook w:val="0000" w:firstRow="0" w:lastRow="0" w:firstColumn="0" w:lastColumn="0" w:noHBand="0" w:noVBand="0"/>
      </w:tblPr>
      <w:tblGrid>
        <w:gridCol w:w="791"/>
        <w:gridCol w:w="8373"/>
      </w:tblGrid>
      <w:tr w:rsidR="00D465CF" w:rsidRPr="00336510" w14:paraId="3D7B2C7E" w14:textId="77777777">
        <w:tc>
          <w:tcPr>
            <w:tcW w:w="9164" w:type="dxa"/>
            <w:gridSpan w:val="2"/>
            <w:tcBorders>
              <w:top w:val="single" w:sz="4" w:space="0" w:color="000000"/>
              <w:left w:val="single" w:sz="4" w:space="0" w:color="000000"/>
              <w:bottom w:val="single" w:sz="4" w:space="0" w:color="000000"/>
              <w:right w:val="single" w:sz="4" w:space="0" w:color="000000"/>
            </w:tcBorders>
            <w:shd w:val="clear" w:color="auto" w:fill="C0C0C0"/>
          </w:tcPr>
          <w:p w14:paraId="28562BF7"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shd w:val="clear" w:color="auto" w:fill="C0C0C0"/>
              </w:rPr>
              <w:t>SISTEMA INTEGRADO DE GESTÃO DE PROTOCOLOS E PROCESSOS</w:t>
            </w:r>
          </w:p>
          <w:p w14:paraId="0CE1620C" w14:textId="77777777" w:rsidR="00D465CF" w:rsidRPr="00336510" w:rsidRDefault="00D465CF">
            <w:pPr>
              <w:pStyle w:val="Default"/>
              <w:widowControl w:val="0"/>
              <w:spacing w:line="276" w:lineRule="auto"/>
              <w:jc w:val="center"/>
              <w:rPr>
                <w:rFonts w:ascii="Verdana" w:hAnsi="Verdana"/>
                <w:b/>
                <w:bCs/>
                <w:sz w:val="20"/>
                <w:szCs w:val="20"/>
              </w:rPr>
            </w:pPr>
          </w:p>
        </w:tc>
      </w:tr>
      <w:tr w:rsidR="00D465CF" w:rsidRPr="00336510" w14:paraId="3E5FEF45" w14:textId="77777777">
        <w:trPr>
          <w:trHeight w:val="411"/>
        </w:trPr>
        <w:tc>
          <w:tcPr>
            <w:tcW w:w="791" w:type="dxa"/>
            <w:tcBorders>
              <w:top w:val="single" w:sz="4" w:space="0" w:color="000000"/>
              <w:left w:val="single" w:sz="4" w:space="0" w:color="000000"/>
              <w:bottom w:val="single" w:sz="4" w:space="0" w:color="000000"/>
              <w:right w:val="single" w:sz="4" w:space="0" w:color="000000"/>
            </w:tcBorders>
          </w:tcPr>
          <w:p w14:paraId="3966B836"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ITEM</w:t>
            </w:r>
          </w:p>
        </w:tc>
        <w:tc>
          <w:tcPr>
            <w:tcW w:w="8373" w:type="dxa"/>
            <w:tcBorders>
              <w:top w:val="single" w:sz="4" w:space="0" w:color="000000"/>
              <w:left w:val="single" w:sz="4" w:space="0" w:color="000000"/>
              <w:bottom w:val="single" w:sz="4" w:space="0" w:color="000000"/>
              <w:right w:val="single" w:sz="4" w:space="0" w:color="000000"/>
            </w:tcBorders>
          </w:tcPr>
          <w:p w14:paraId="34B5D2AC" w14:textId="77777777" w:rsidR="00D465CF" w:rsidRPr="00336510" w:rsidRDefault="00000000">
            <w:pPr>
              <w:widowControl w:val="0"/>
              <w:snapToGrid w:val="0"/>
              <w:spacing w:line="276" w:lineRule="auto"/>
              <w:jc w:val="center"/>
              <w:rPr>
                <w:rFonts w:ascii="Verdana" w:hAnsi="Verdana"/>
                <w:sz w:val="20"/>
              </w:rPr>
            </w:pPr>
            <w:r w:rsidRPr="00336510">
              <w:rPr>
                <w:rFonts w:ascii="Verdana" w:hAnsi="Verdana"/>
                <w:sz w:val="20"/>
              </w:rPr>
              <w:t>REQUERIMENTO</w:t>
            </w:r>
          </w:p>
        </w:tc>
      </w:tr>
      <w:tr w:rsidR="00D465CF" w:rsidRPr="00336510" w14:paraId="5D33549B"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16AFB4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w:t>
            </w:r>
          </w:p>
        </w:tc>
        <w:tc>
          <w:tcPr>
            <w:tcW w:w="8373" w:type="dxa"/>
            <w:tcBorders>
              <w:top w:val="single" w:sz="4" w:space="0" w:color="000000"/>
              <w:left w:val="single" w:sz="4" w:space="0" w:color="000000"/>
              <w:bottom w:val="single" w:sz="4" w:space="0" w:color="000000"/>
              <w:right w:val="single" w:sz="4" w:space="0" w:color="000000"/>
            </w:tcBorders>
          </w:tcPr>
          <w:p w14:paraId="00371BD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pesquisa de processos deverá ser permitida em qualquer setor onde o sistema estiver disponível.</w:t>
            </w:r>
          </w:p>
        </w:tc>
      </w:tr>
      <w:tr w:rsidR="00D465CF" w:rsidRPr="00336510" w14:paraId="6A41957C"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541935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w:t>
            </w:r>
          </w:p>
        </w:tc>
        <w:tc>
          <w:tcPr>
            <w:tcW w:w="8373" w:type="dxa"/>
            <w:tcBorders>
              <w:top w:val="single" w:sz="4" w:space="0" w:color="000000"/>
              <w:left w:val="single" w:sz="4" w:space="0" w:color="000000"/>
              <w:bottom w:val="single" w:sz="4" w:space="0" w:color="000000"/>
              <w:right w:val="single" w:sz="4" w:space="0" w:color="000000"/>
            </w:tcBorders>
          </w:tcPr>
          <w:p w14:paraId="0FBD3F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rotina de pesquisa deverá ser através de pelo menos por: código, nome do requerente, CPF /CNPJ, data abertura, assunto/ grupo e situação.</w:t>
            </w:r>
          </w:p>
        </w:tc>
      </w:tr>
      <w:tr w:rsidR="00D465CF" w:rsidRPr="00336510" w14:paraId="152FFA2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71109F9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w:t>
            </w:r>
          </w:p>
        </w:tc>
        <w:tc>
          <w:tcPr>
            <w:tcW w:w="8373" w:type="dxa"/>
            <w:tcBorders>
              <w:top w:val="single" w:sz="4" w:space="0" w:color="000000"/>
              <w:left w:val="single" w:sz="4" w:space="0" w:color="000000"/>
              <w:bottom w:val="single" w:sz="4" w:space="0" w:color="000000"/>
              <w:right w:val="single" w:sz="4" w:space="0" w:color="000000"/>
            </w:tcBorders>
          </w:tcPr>
          <w:p w14:paraId="25C86DF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sequência de numeração dos processos poderá ser por: ano, mês e espécie.</w:t>
            </w:r>
          </w:p>
        </w:tc>
      </w:tr>
      <w:tr w:rsidR="00D465CF" w:rsidRPr="00336510" w14:paraId="0688C097"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C9C2D9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w:t>
            </w:r>
          </w:p>
        </w:tc>
        <w:tc>
          <w:tcPr>
            <w:tcW w:w="8373" w:type="dxa"/>
            <w:tcBorders>
              <w:top w:val="single" w:sz="4" w:space="0" w:color="000000"/>
              <w:left w:val="single" w:sz="4" w:space="0" w:color="000000"/>
              <w:bottom w:val="single" w:sz="4" w:space="0" w:color="000000"/>
              <w:right w:val="single" w:sz="4" w:space="0" w:color="000000"/>
            </w:tcBorders>
          </w:tcPr>
          <w:p w14:paraId="3E8EC78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Abertura de volume, informando número, data de abertura e responsável.</w:t>
            </w:r>
          </w:p>
        </w:tc>
      </w:tr>
      <w:tr w:rsidR="00D465CF" w:rsidRPr="00336510" w14:paraId="05489BF0"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75105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w:t>
            </w:r>
          </w:p>
        </w:tc>
        <w:tc>
          <w:tcPr>
            <w:tcW w:w="8373" w:type="dxa"/>
            <w:tcBorders>
              <w:top w:val="single" w:sz="4" w:space="0" w:color="000000"/>
              <w:left w:val="single" w:sz="4" w:space="0" w:color="000000"/>
              <w:bottom w:val="single" w:sz="4" w:space="0" w:color="000000"/>
              <w:right w:val="single" w:sz="4" w:space="0" w:color="000000"/>
            </w:tcBorders>
          </w:tcPr>
          <w:p w14:paraId="0A554BC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Anexação de imagens ou outros documentos (Word, Excel, </w:t>
            </w:r>
            <w:proofErr w:type="spellStart"/>
            <w:r w:rsidRPr="00336510">
              <w:rPr>
                <w:rFonts w:ascii="Verdana" w:hAnsi="Verdana"/>
                <w:sz w:val="20"/>
                <w:szCs w:val="20"/>
              </w:rPr>
              <w:t>Pdf</w:t>
            </w:r>
            <w:proofErr w:type="spellEnd"/>
            <w:r w:rsidRPr="00336510">
              <w:rPr>
                <w:rFonts w:ascii="Verdana" w:hAnsi="Verdana"/>
                <w:sz w:val="20"/>
                <w:szCs w:val="20"/>
              </w:rPr>
              <w:t>), relacionadas ao processo.</w:t>
            </w:r>
          </w:p>
        </w:tc>
      </w:tr>
      <w:tr w:rsidR="00D465CF" w:rsidRPr="00336510" w14:paraId="2F3B3CF1"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D92F1B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6</w:t>
            </w:r>
          </w:p>
        </w:tc>
        <w:tc>
          <w:tcPr>
            <w:tcW w:w="8373" w:type="dxa"/>
            <w:tcBorders>
              <w:top w:val="single" w:sz="4" w:space="0" w:color="000000"/>
              <w:left w:val="single" w:sz="4" w:space="0" w:color="000000"/>
              <w:bottom w:val="single" w:sz="4" w:space="0" w:color="000000"/>
              <w:right w:val="single" w:sz="4" w:space="0" w:color="000000"/>
            </w:tcBorders>
          </w:tcPr>
          <w:p w14:paraId="19500E2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Conter alerta das providências que devem ser tomadas antes de despachar o processo.</w:t>
            </w:r>
          </w:p>
        </w:tc>
      </w:tr>
      <w:tr w:rsidR="00D465CF" w:rsidRPr="00336510" w14:paraId="7EFA3B4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E9DB66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7</w:t>
            </w:r>
          </w:p>
        </w:tc>
        <w:tc>
          <w:tcPr>
            <w:tcW w:w="8373" w:type="dxa"/>
            <w:tcBorders>
              <w:top w:val="single" w:sz="4" w:space="0" w:color="000000"/>
              <w:left w:val="single" w:sz="4" w:space="0" w:color="000000"/>
              <w:bottom w:val="single" w:sz="4" w:space="0" w:color="000000"/>
              <w:right w:val="single" w:sz="4" w:space="0" w:color="000000"/>
            </w:tcBorders>
          </w:tcPr>
          <w:p w14:paraId="536C5B5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Conter registro para </w:t>
            </w:r>
            <w:proofErr w:type="spellStart"/>
            <w:r w:rsidRPr="00336510">
              <w:rPr>
                <w:rFonts w:ascii="Verdana" w:hAnsi="Verdana"/>
                <w:sz w:val="20"/>
                <w:szCs w:val="20"/>
              </w:rPr>
              <w:t>palavra chave</w:t>
            </w:r>
            <w:proofErr w:type="spellEnd"/>
            <w:r w:rsidRPr="00336510">
              <w:rPr>
                <w:rFonts w:ascii="Verdana" w:hAnsi="Verdana"/>
                <w:sz w:val="20"/>
                <w:szCs w:val="20"/>
              </w:rPr>
              <w:t>, facilitando a pesquisa dos processos.</w:t>
            </w:r>
          </w:p>
        </w:tc>
      </w:tr>
      <w:tr w:rsidR="00D465CF" w:rsidRPr="00336510" w14:paraId="05C6F1A5"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0C1F97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8</w:t>
            </w:r>
          </w:p>
        </w:tc>
        <w:tc>
          <w:tcPr>
            <w:tcW w:w="8373" w:type="dxa"/>
            <w:tcBorders>
              <w:top w:val="single" w:sz="4" w:space="0" w:color="000000"/>
              <w:left w:val="single" w:sz="4" w:space="0" w:color="000000"/>
              <w:bottom w:val="single" w:sz="4" w:space="0" w:color="000000"/>
              <w:right w:val="single" w:sz="4" w:space="0" w:color="000000"/>
            </w:tcBorders>
          </w:tcPr>
          <w:p w14:paraId="0C8C849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o comprovante de protocolização no momento do registro dos processos para ser entregue ao solicitante.</w:t>
            </w:r>
          </w:p>
        </w:tc>
      </w:tr>
      <w:tr w:rsidR="00D465CF" w:rsidRPr="00336510" w14:paraId="55BC92A9"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C30EC2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9</w:t>
            </w:r>
          </w:p>
        </w:tc>
        <w:tc>
          <w:tcPr>
            <w:tcW w:w="8373" w:type="dxa"/>
            <w:tcBorders>
              <w:top w:val="single" w:sz="4" w:space="0" w:color="000000"/>
              <w:left w:val="single" w:sz="4" w:space="0" w:color="000000"/>
              <w:bottom w:val="single" w:sz="4" w:space="0" w:color="000000"/>
              <w:right w:val="single" w:sz="4" w:space="0" w:color="000000"/>
            </w:tcBorders>
          </w:tcPr>
          <w:p w14:paraId="3BE1851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Emitir relatório de impressão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w:t>
            </w:r>
          </w:p>
        </w:tc>
      </w:tr>
      <w:tr w:rsidR="00D465CF" w:rsidRPr="00336510" w14:paraId="326EB5D7"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E53312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10</w:t>
            </w:r>
          </w:p>
        </w:tc>
        <w:tc>
          <w:tcPr>
            <w:tcW w:w="8373" w:type="dxa"/>
            <w:tcBorders>
              <w:top w:val="single" w:sz="4" w:space="0" w:color="000000"/>
              <w:left w:val="single" w:sz="4" w:space="0" w:color="000000"/>
              <w:bottom w:val="single" w:sz="4" w:space="0" w:color="000000"/>
              <w:right w:val="single" w:sz="4" w:space="0" w:color="000000"/>
            </w:tcBorders>
          </w:tcPr>
          <w:p w14:paraId="1891F4F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Impressão de etiquetas para mala direta.</w:t>
            </w:r>
          </w:p>
        </w:tc>
      </w:tr>
      <w:tr w:rsidR="00D465CF" w:rsidRPr="00336510" w14:paraId="0B62FC22"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C42CF5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11</w:t>
            </w:r>
          </w:p>
        </w:tc>
        <w:tc>
          <w:tcPr>
            <w:tcW w:w="8373" w:type="dxa"/>
            <w:tcBorders>
              <w:top w:val="single" w:sz="4" w:space="0" w:color="000000"/>
              <w:left w:val="single" w:sz="4" w:space="0" w:color="000000"/>
              <w:bottom w:val="single" w:sz="4" w:space="0" w:color="000000"/>
              <w:right w:val="single" w:sz="4" w:space="0" w:color="000000"/>
            </w:tcBorders>
          </w:tcPr>
          <w:p w14:paraId="0A1965C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Imprimir a etiqueta no momento da abertura do processo.</w:t>
            </w:r>
          </w:p>
        </w:tc>
      </w:tr>
      <w:tr w:rsidR="00D465CF" w:rsidRPr="00336510" w14:paraId="19726B9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F6F609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12</w:t>
            </w:r>
          </w:p>
        </w:tc>
        <w:tc>
          <w:tcPr>
            <w:tcW w:w="8373" w:type="dxa"/>
            <w:tcBorders>
              <w:top w:val="single" w:sz="4" w:space="0" w:color="000000"/>
              <w:left w:val="single" w:sz="4" w:space="0" w:color="000000"/>
              <w:bottom w:val="single" w:sz="4" w:space="0" w:color="000000"/>
              <w:right w:val="single" w:sz="4" w:space="0" w:color="000000"/>
            </w:tcBorders>
          </w:tcPr>
          <w:p w14:paraId="1ED9828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Manter registro histórico através de auditoria, identificando o usuário que efetuou qualquer alteração, inclusão, exclusão e consulta aos dados do sistema de protocolo.</w:t>
            </w:r>
          </w:p>
        </w:tc>
      </w:tr>
      <w:tr w:rsidR="00D465CF" w:rsidRPr="00336510" w14:paraId="6C10D88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5971A5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13</w:t>
            </w:r>
          </w:p>
        </w:tc>
        <w:tc>
          <w:tcPr>
            <w:tcW w:w="8373" w:type="dxa"/>
            <w:tcBorders>
              <w:top w:val="single" w:sz="4" w:space="0" w:color="000000"/>
              <w:left w:val="single" w:sz="4" w:space="0" w:color="000000"/>
              <w:bottom w:val="single" w:sz="4" w:space="0" w:color="000000"/>
              <w:right w:val="single" w:sz="4" w:space="0" w:color="000000"/>
            </w:tcBorders>
          </w:tcPr>
          <w:p w14:paraId="20DA26D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 possibilitar o registro de qualquer tipo de processos, registrando seu recebimento e controlando suas tramitações, até a finalização (arquivamento definitivo ou temporário), obtendo assim informações ágeis e confiáveis.</w:t>
            </w:r>
          </w:p>
        </w:tc>
      </w:tr>
      <w:tr w:rsidR="00D465CF" w:rsidRPr="00336510" w14:paraId="476C8720"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5D4F856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14</w:t>
            </w:r>
          </w:p>
        </w:tc>
        <w:tc>
          <w:tcPr>
            <w:tcW w:w="8373" w:type="dxa"/>
            <w:tcBorders>
              <w:top w:val="single" w:sz="4" w:space="0" w:color="000000"/>
              <w:left w:val="single" w:sz="4" w:space="0" w:color="000000"/>
              <w:bottom w:val="single" w:sz="4" w:space="0" w:color="000000"/>
              <w:right w:val="single" w:sz="4" w:space="0" w:color="000000"/>
            </w:tcBorders>
          </w:tcPr>
          <w:p w14:paraId="4EBD18C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deverá ter parâmetros que possibilitem que todo documento e / ou imagem anexado ao processo possa ser assinado eletronicamente.</w:t>
            </w:r>
          </w:p>
        </w:tc>
      </w:tr>
      <w:tr w:rsidR="00D465CF" w:rsidRPr="00336510" w14:paraId="0DC20EF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2988A1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15</w:t>
            </w:r>
          </w:p>
        </w:tc>
        <w:tc>
          <w:tcPr>
            <w:tcW w:w="8373" w:type="dxa"/>
            <w:tcBorders>
              <w:top w:val="single" w:sz="4" w:space="0" w:color="000000"/>
              <w:left w:val="single" w:sz="4" w:space="0" w:color="000000"/>
              <w:bottom w:val="single" w:sz="4" w:space="0" w:color="000000"/>
              <w:right w:val="single" w:sz="4" w:space="0" w:color="000000"/>
            </w:tcBorders>
          </w:tcPr>
          <w:p w14:paraId="79AD708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Os despachos sobre o processo deverão ser dados sem limite de caracteres.</w:t>
            </w:r>
          </w:p>
        </w:tc>
      </w:tr>
      <w:tr w:rsidR="00D465CF" w:rsidRPr="00336510" w14:paraId="498F6196"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68C49DD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16</w:t>
            </w:r>
          </w:p>
        </w:tc>
        <w:tc>
          <w:tcPr>
            <w:tcW w:w="8373" w:type="dxa"/>
            <w:tcBorders>
              <w:top w:val="single" w:sz="4" w:space="0" w:color="000000"/>
              <w:left w:val="single" w:sz="4" w:space="0" w:color="000000"/>
              <w:bottom w:val="single" w:sz="4" w:space="0" w:color="000000"/>
              <w:right w:val="single" w:sz="4" w:space="0" w:color="000000"/>
            </w:tcBorders>
          </w:tcPr>
          <w:p w14:paraId="59E88DA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o cadastramento do roteiro dos processos por assunto, informando a previsão de permanência em cada unidade, bem como as providências a serem tomadas, podendo as mesmas ser ou não obrigatórias.</w:t>
            </w:r>
          </w:p>
        </w:tc>
      </w:tr>
      <w:tr w:rsidR="00D465CF" w:rsidRPr="00336510" w14:paraId="14D1AE3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C9FA57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17</w:t>
            </w:r>
          </w:p>
        </w:tc>
        <w:tc>
          <w:tcPr>
            <w:tcW w:w="8373" w:type="dxa"/>
            <w:tcBorders>
              <w:top w:val="single" w:sz="4" w:space="0" w:color="000000"/>
              <w:left w:val="single" w:sz="4" w:space="0" w:color="000000"/>
              <w:bottom w:val="single" w:sz="4" w:space="0" w:color="000000"/>
              <w:right w:val="single" w:sz="4" w:space="0" w:color="000000"/>
            </w:tcBorders>
          </w:tcPr>
          <w:p w14:paraId="339C78C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Permitir o envio automático do comprovante de protocolização por </w:t>
            </w:r>
            <w:proofErr w:type="spellStart"/>
            <w:r w:rsidRPr="00336510">
              <w:rPr>
                <w:rFonts w:ascii="Verdana" w:hAnsi="Verdana"/>
                <w:sz w:val="20"/>
                <w:szCs w:val="20"/>
              </w:rPr>
              <w:t>email</w:t>
            </w:r>
            <w:proofErr w:type="spellEnd"/>
            <w:r w:rsidRPr="00336510">
              <w:rPr>
                <w:rFonts w:ascii="Verdana" w:hAnsi="Verdana"/>
                <w:sz w:val="20"/>
                <w:szCs w:val="20"/>
              </w:rPr>
              <w:t>, ao interessado do processo.</w:t>
            </w:r>
          </w:p>
        </w:tc>
      </w:tr>
      <w:tr w:rsidR="00D465CF" w:rsidRPr="00336510" w14:paraId="7C0A3A86" w14:textId="77777777">
        <w:trPr>
          <w:trHeight w:val="212"/>
        </w:trPr>
        <w:tc>
          <w:tcPr>
            <w:tcW w:w="791" w:type="dxa"/>
            <w:tcBorders>
              <w:top w:val="single" w:sz="4" w:space="0" w:color="000000"/>
              <w:left w:val="single" w:sz="4" w:space="0" w:color="000000"/>
              <w:bottom w:val="single" w:sz="4" w:space="0" w:color="000000"/>
              <w:right w:val="single" w:sz="4" w:space="0" w:color="000000"/>
            </w:tcBorders>
            <w:vAlign w:val="center"/>
          </w:tcPr>
          <w:p w14:paraId="4B14C0C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18</w:t>
            </w:r>
          </w:p>
        </w:tc>
        <w:tc>
          <w:tcPr>
            <w:tcW w:w="8373" w:type="dxa"/>
            <w:tcBorders>
              <w:top w:val="single" w:sz="4" w:space="0" w:color="000000"/>
              <w:left w:val="single" w:sz="4" w:space="0" w:color="000000"/>
              <w:bottom w:val="single" w:sz="4" w:space="0" w:color="000000"/>
              <w:right w:val="single" w:sz="4" w:space="0" w:color="000000"/>
            </w:tcBorders>
          </w:tcPr>
          <w:p w14:paraId="7635765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que os arquivos eletrônicos sejam salvos fisicamente.</w:t>
            </w:r>
          </w:p>
        </w:tc>
      </w:tr>
      <w:tr w:rsidR="00D465CF" w:rsidRPr="00336510" w14:paraId="6A78A442" w14:textId="77777777">
        <w:trPr>
          <w:trHeight w:val="236"/>
        </w:trPr>
        <w:tc>
          <w:tcPr>
            <w:tcW w:w="791" w:type="dxa"/>
            <w:tcBorders>
              <w:top w:val="single" w:sz="4" w:space="0" w:color="000000"/>
              <w:left w:val="single" w:sz="4" w:space="0" w:color="000000"/>
              <w:bottom w:val="single" w:sz="4" w:space="0" w:color="000000"/>
              <w:right w:val="single" w:sz="4" w:space="0" w:color="000000"/>
            </w:tcBorders>
            <w:vAlign w:val="center"/>
          </w:tcPr>
          <w:p w14:paraId="2F74332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19</w:t>
            </w:r>
          </w:p>
        </w:tc>
        <w:tc>
          <w:tcPr>
            <w:tcW w:w="8373" w:type="dxa"/>
            <w:tcBorders>
              <w:top w:val="single" w:sz="4" w:space="0" w:color="000000"/>
              <w:left w:val="single" w:sz="4" w:space="0" w:color="000000"/>
              <w:bottom w:val="single" w:sz="4" w:space="0" w:color="000000"/>
              <w:right w:val="single" w:sz="4" w:space="0" w:color="000000"/>
            </w:tcBorders>
          </w:tcPr>
          <w:p w14:paraId="17DBE8A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arquivamento de processos informando sua localização física.</w:t>
            </w:r>
          </w:p>
        </w:tc>
      </w:tr>
      <w:tr w:rsidR="00D465CF" w:rsidRPr="00336510" w14:paraId="5031A041"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142592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20</w:t>
            </w:r>
          </w:p>
        </w:tc>
        <w:tc>
          <w:tcPr>
            <w:tcW w:w="8373" w:type="dxa"/>
            <w:tcBorders>
              <w:top w:val="single" w:sz="4" w:space="0" w:color="000000"/>
              <w:left w:val="single" w:sz="4" w:space="0" w:color="000000"/>
              <w:bottom w:val="single" w:sz="4" w:space="0" w:color="000000"/>
              <w:right w:val="single" w:sz="4" w:space="0" w:color="000000"/>
            </w:tcBorders>
          </w:tcPr>
          <w:p w14:paraId="596343E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controle de toda movimentação dos processos dentro do órgão, entre usuários e setores que possuem acesso ao sistema.</w:t>
            </w:r>
          </w:p>
        </w:tc>
      </w:tr>
      <w:tr w:rsidR="00D465CF" w:rsidRPr="00336510" w14:paraId="100ACC5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ADDD08E"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21</w:t>
            </w:r>
          </w:p>
        </w:tc>
        <w:tc>
          <w:tcPr>
            <w:tcW w:w="8373" w:type="dxa"/>
            <w:tcBorders>
              <w:top w:val="single" w:sz="4" w:space="0" w:color="000000"/>
              <w:left w:val="single" w:sz="4" w:space="0" w:color="000000"/>
              <w:bottom w:val="single" w:sz="4" w:space="0" w:color="000000"/>
              <w:right w:val="single" w:sz="4" w:space="0" w:color="000000"/>
            </w:tcBorders>
          </w:tcPr>
          <w:p w14:paraId="4A96A37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o relatório de histórico de andamento dos processos, para visualização de sua tramitação, trazendo informações como: despachos, locais por onde o processo tramitou.</w:t>
            </w:r>
          </w:p>
        </w:tc>
      </w:tr>
      <w:tr w:rsidR="00D465CF" w:rsidRPr="00336510" w14:paraId="7201890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094D64C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22</w:t>
            </w:r>
          </w:p>
        </w:tc>
        <w:tc>
          <w:tcPr>
            <w:tcW w:w="8373" w:type="dxa"/>
            <w:tcBorders>
              <w:top w:val="single" w:sz="4" w:space="0" w:color="000000"/>
              <w:left w:val="single" w:sz="4" w:space="0" w:color="000000"/>
              <w:bottom w:val="single" w:sz="4" w:space="0" w:color="000000"/>
              <w:right w:val="single" w:sz="4" w:space="0" w:color="000000"/>
            </w:tcBorders>
          </w:tcPr>
          <w:p w14:paraId="7920950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parâmetro para que o comprovante de despacho seja impresso automaticamente sem a confirmação pelo usuário, ficando o mesmo salvo para eventuais consultas.</w:t>
            </w:r>
          </w:p>
        </w:tc>
      </w:tr>
      <w:tr w:rsidR="00D465CF" w:rsidRPr="00336510" w14:paraId="0973046A"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3FF3A66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23</w:t>
            </w:r>
          </w:p>
        </w:tc>
        <w:tc>
          <w:tcPr>
            <w:tcW w:w="8373" w:type="dxa"/>
            <w:tcBorders>
              <w:top w:val="single" w:sz="4" w:space="0" w:color="000000"/>
              <w:left w:val="single" w:sz="4" w:space="0" w:color="000000"/>
              <w:bottom w:val="single" w:sz="4" w:space="0" w:color="000000"/>
              <w:right w:val="single" w:sz="4" w:space="0" w:color="000000"/>
            </w:tcBorders>
          </w:tcPr>
          <w:p w14:paraId="01432F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utilizar o recurso de assinatura eletrônica através de certificação digital.</w:t>
            </w:r>
          </w:p>
        </w:tc>
      </w:tr>
      <w:tr w:rsidR="00D465CF" w:rsidRPr="00336510" w14:paraId="180632D4"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1C7D15A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24</w:t>
            </w:r>
          </w:p>
        </w:tc>
        <w:tc>
          <w:tcPr>
            <w:tcW w:w="8373" w:type="dxa"/>
            <w:tcBorders>
              <w:top w:val="single" w:sz="4" w:space="0" w:color="000000"/>
              <w:left w:val="single" w:sz="4" w:space="0" w:color="000000"/>
              <w:bottom w:val="single" w:sz="4" w:space="0" w:color="000000"/>
              <w:right w:val="single" w:sz="4" w:space="0" w:color="000000"/>
            </w:tcBorders>
          </w:tcPr>
          <w:p w14:paraId="05B5518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a opção de cadastro para processos sigilosos.</w:t>
            </w:r>
          </w:p>
        </w:tc>
      </w:tr>
      <w:tr w:rsidR="00D465CF" w:rsidRPr="00336510" w14:paraId="6D7D2BE2"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40D8AB5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25</w:t>
            </w:r>
          </w:p>
        </w:tc>
        <w:tc>
          <w:tcPr>
            <w:tcW w:w="8373" w:type="dxa"/>
            <w:tcBorders>
              <w:top w:val="single" w:sz="4" w:space="0" w:color="000000"/>
              <w:left w:val="single" w:sz="4" w:space="0" w:color="000000"/>
              <w:bottom w:val="single" w:sz="4" w:space="0" w:color="000000"/>
              <w:right w:val="single" w:sz="4" w:space="0" w:color="000000"/>
            </w:tcBorders>
          </w:tcPr>
          <w:p w14:paraId="53332E1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recurso de digitalização de documentos pra OCR.</w:t>
            </w:r>
          </w:p>
        </w:tc>
      </w:tr>
      <w:tr w:rsidR="00D465CF" w:rsidRPr="00336510" w14:paraId="31E1EC1D" w14:textId="77777777">
        <w:tc>
          <w:tcPr>
            <w:tcW w:w="791" w:type="dxa"/>
            <w:tcBorders>
              <w:top w:val="single" w:sz="4" w:space="0" w:color="000000"/>
              <w:left w:val="single" w:sz="4" w:space="0" w:color="000000"/>
              <w:bottom w:val="single" w:sz="4" w:space="0" w:color="000000"/>
              <w:right w:val="single" w:sz="4" w:space="0" w:color="000000"/>
            </w:tcBorders>
            <w:vAlign w:val="center"/>
          </w:tcPr>
          <w:p w14:paraId="7609680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26</w:t>
            </w:r>
          </w:p>
        </w:tc>
        <w:tc>
          <w:tcPr>
            <w:tcW w:w="8373" w:type="dxa"/>
            <w:tcBorders>
              <w:top w:val="single" w:sz="4" w:space="0" w:color="000000"/>
              <w:left w:val="single" w:sz="4" w:space="0" w:color="000000"/>
              <w:bottom w:val="single" w:sz="4" w:space="0" w:color="000000"/>
              <w:right w:val="single" w:sz="4" w:space="0" w:color="000000"/>
            </w:tcBorders>
          </w:tcPr>
          <w:p w14:paraId="61E88FC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Travar o envio de processos para locais inativos, ou que não possuem usuários informados, ou ainda que todos estejam desvinculados.</w:t>
            </w:r>
          </w:p>
        </w:tc>
      </w:tr>
      <w:tr w:rsidR="00D465CF" w:rsidRPr="00336510" w14:paraId="4DA92C5C" w14:textId="77777777">
        <w:tc>
          <w:tcPr>
            <w:tcW w:w="791" w:type="dxa"/>
            <w:tcBorders>
              <w:left w:val="single" w:sz="4" w:space="0" w:color="000000"/>
              <w:bottom w:val="single" w:sz="4" w:space="0" w:color="000000"/>
              <w:right w:val="single" w:sz="4" w:space="0" w:color="000000"/>
            </w:tcBorders>
            <w:vAlign w:val="center"/>
          </w:tcPr>
          <w:p w14:paraId="432BEE4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27</w:t>
            </w:r>
          </w:p>
        </w:tc>
        <w:tc>
          <w:tcPr>
            <w:tcW w:w="8373" w:type="dxa"/>
            <w:tcBorders>
              <w:left w:val="single" w:sz="4" w:space="0" w:color="000000"/>
              <w:bottom w:val="single" w:sz="4" w:space="0" w:color="000000"/>
              <w:right w:val="single" w:sz="4" w:space="0" w:color="000000"/>
            </w:tcBorders>
          </w:tcPr>
          <w:p w14:paraId="0761CAA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formatação dos documentos deverá ter a opção de ser através de editor texto conhecido (Word).</w:t>
            </w:r>
          </w:p>
        </w:tc>
      </w:tr>
      <w:tr w:rsidR="00D465CF" w:rsidRPr="00336510" w14:paraId="6CEFE11F" w14:textId="77777777">
        <w:tc>
          <w:tcPr>
            <w:tcW w:w="791" w:type="dxa"/>
            <w:tcBorders>
              <w:left w:val="single" w:sz="4" w:space="0" w:color="000000"/>
              <w:bottom w:val="single" w:sz="4" w:space="0" w:color="000000"/>
              <w:right w:val="single" w:sz="4" w:space="0" w:color="000000"/>
            </w:tcBorders>
            <w:vAlign w:val="center"/>
          </w:tcPr>
          <w:p w14:paraId="6E17934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28</w:t>
            </w:r>
          </w:p>
        </w:tc>
        <w:tc>
          <w:tcPr>
            <w:tcW w:w="8373" w:type="dxa"/>
            <w:tcBorders>
              <w:left w:val="single" w:sz="4" w:space="0" w:color="000000"/>
              <w:bottom w:val="single" w:sz="4" w:space="0" w:color="000000"/>
              <w:right w:val="single" w:sz="4" w:space="0" w:color="000000"/>
            </w:tcBorders>
          </w:tcPr>
          <w:p w14:paraId="1979B3B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Controlar todos os documentos internos do órgão como: </w:t>
            </w:r>
            <w:proofErr w:type="spellStart"/>
            <w:r w:rsidRPr="00336510">
              <w:rPr>
                <w:rFonts w:ascii="Verdana" w:hAnsi="Verdana"/>
                <w:sz w:val="20"/>
                <w:szCs w:val="20"/>
              </w:rPr>
              <w:t>CI's</w:t>
            </w:r>
            <w:proofErr w:type="spellEnd"/>
            <w:r w:rsidRPr="00336510">
              <w:rPr>
                <w:rFonts w:ascii="Verdana" w:hAnsi="Verdana"/>
                <w:sz w:val="20"/>
                <w:szCs w:val="20"/>
              </w:rPr>
              <w:t>, Memorandos, Ofícios e etc...</w:t>
            </w:r>
          </w:p>
        </w:tc>
      </w:tr>
      <w:tr w:rsidR="00D465CF" w:rsidRPr="00336510" w14:paraId="2B6E2926" w14:textId="77777777">
        <w:tc>
          <w:tcPr>
            <w:tcW w:w="791" w:type="dxa"/>
            <w:tcBorders>
              <w:left w:val="single" w:sz="4" w:space="0" w:color="000000"/>
              <w:bottom w:val="single" w:sz="4" w:space="0" w:color="000000"/>
              <w:right w:val="single" w:sz="4" w:space="0" w:color="000000"/>
            </w:tcBorders>
            <w:vAlign w:val="center"/>
          </w:tcPr>
          <w:p w14:paraId="499C4F3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29</w:t>
            </w:r>
          </w:p>
        </w:tc>
        <w:tc>
          <w:tcPr>
            <w:tcW w:w="8373" w:type="dxa"/>
            <w:tcBorders>
              <w:left w:val="single" w:sz="4" w:space="0" w:color="000000"/>
              <w:bottom w:val="single" w:sz="4" w:space="0" w:color="000000"/>
              <w:right w:val="single" w:sz="4" w:space="0" w:color="000000"/>
            </w:tcBorders>
          </w:tcPr>
          <w:p w14:paraId="0C97824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o comprovante de abertura do documento para ser entregue ao requerente.</w:t>
            </w:r>
          </w:p>
        </w:tc>
      </w:tr>
      <w:tr w:rsidR="00D465CF" w:rsidRPr="00336510" w14:paraId="5DED04F4" w14:textId="77777777">
        <w:tc>
          <w:tcPr>
            <w:tcW w:w="791" w:type="dxa"/>
            <w:tcBorders>
              <w:left w:val="single" w:sz="4" w:space="0" w:color="000000"/>
              <w:bottom w:val="single" w:sz="4" w:space="0" w:color="000000"/>
              <w:right w:val="single" w:sz="4" w:space="0" w:color="000000"/>
            </w:tcBorders>
            <w:vAlign w:val="center"/>
          </w:tcPr>
          <w:p w14:paraId="3C2D6F9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30</w:t>
            </w:r>
          </w:p>
        </w:tc>
        <w:tc>
          <w:tcPr>
            <w:tcW w:w="8373" w:type="dxa"/>
            <w:tcBorders>
              <w:left w:val="single" w:sz="4" w:space="0" w:color="000000"/>
              <w:bottom w:val="single" w:sz="4" w:space="0" w:color="000000"/>
              <w:right w:val="single" w:sz="4" w:space="0" w:color="000000"/>
            </w:tcBorders>
          </w:tcPr>
          <w:p w14:paraId="361EFD6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Emitir relatório de impressão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w:t>
            </w:r>
          </w:p>
        </w:tc>
      </w:tr>
      <w:tr w:rsidR="00D465CF" w:rsidRPr="00336510" w14:paraId="71B4C111" w14:textId="77777777">
        <w:tc>
          <w:tcPr>
            <w:tcW w:w="791" w:type="dxa"/>
            <w:tcBorders>
              <w:left w:val="single" w:sz="4" w:space="0" w:color="000000"/>
              <w:bottom w:val="single" w:sz="4" w:space="0" w:color="000000"/>
              <w:right w:val="single" w:sz="4" w:space="0" w:color="000000"/>
            </w:tcBorders>
            <w:vAlign w:val="center"/>
          </w:tcPr>
          <w:p w14:paraId="68E3F3FB"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31</w:t>
            </w:r>
          </w:p>
        </w:tc>
        <w:tc>
          <w:tcPr>
            <w:tcW w:w="8373" w:type="dxa"/>
            <w:tcBorders>
              <w:left w:val="single" w:sz="4" w:space="0" w:color="000000"/>
              <w:bottom w:val="single" w:sz="4" w:space="0" w:color="000000"/>
              <w:right w:val="single" w:sz="4" w:space="0" w:color="000000"/>
            </w:tcBorders>
          </w:tcPr>
          <w:p w14:paraId="0C13E13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Integração de documentos e processos para anexação/ </w:t>
            </w:r>
            <w:proofErr w:type="spellStart"/>
            <w:r w:rsidRPr="00336510">
              <w:rPr>
                <w:rFonts w:ascii="Verdana" w:hAnsi="Verdana"/>
                <w:sz w:val="20"/>
                <w:szCs w:val="20"/>
              </w:rPr>
              <w:t>apensação</w:t>
            </w:r>
            <w:proofErr w:type="spellEnd"/>
            <w:r w:rsidRPr="00336510">
              <w:rPr>
                <w:rFonts w:ascii="Verdana" w:hAnsi="Verdana"/>
                <w:sz w:val="20"/>
                <w:szCs w:val="20"/>
              </w:rPr>
              <w:t>.</w:t>
            </w:r>
          </w:p>
        </w:tc>
      </w:tr>
      <w:tr w:rsidR="00D465CF" w:rsidRPr="00336510" w14:paraId="6CF522E4" w14:textId="77777777">
        <w:tc>
          <w:tcPr>
            <w:tcW w:w="791" w:type="dxa"/>
            <w:tcBorders>
              <w:left w:val="single" w:sz="4" w:space="0" w:color="000000"/>
              <w:bottom w:val="single" w:sz="4" w:space="0" w:color="000000"/>
              <w:right w:val="single" w:sz="4" w:space="0" w:color="000000"/>
            </w:tcBorders>
            <w:vAlign w:val="center"/>
          </w:tcPr>
          <w:p w14:paraId="3E5F9632"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32</w:t>
            </w:r>
          </w:p>
        </w:tc>
        <w:tc>
          <w:tcPr>
            <w:tcW w:w="8373" w:type="dxa"/>
            <w:tcBorders>
              <w:left w:val="single" w:sz="4" w:space="0" w:color="000000"/>
              <w:bottom w:val="single" w:sz="4" w:space="0" w:color="000000"/>
              <w:right w:val="single" w:sz="4" w:space="0" w:color="000000"/>
            </w:tcBorders>
          </w:tcPr>
          <w:p w14:paraId="7411E11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 permitir cadastrar vários modelos para serem usados na confecção </w:t>
            </w:r>
            <w:r w:rsidRPr="00336510">
              <w:rPr>
                <w:rFonts w:ascii="Verdana" w:hAnsi="Verdana"/>
                <w:sz w:val="20"/>
                <w:szCs w:val="20"/>
              </w:rPr>
              <w:lastRenderedPageBreak/>
              <w:t>dos documentos.</w:t>
            </w:r>
          </w:p>
        </w:tc>
      </w:tr>
      <w:tr w:rsidR="00D465CF" w:rsidRPr="00336510" w14:paraId="1A2AA2C8" w14:textId="77777777">
        <w:tc>
          <w:tcPr>
            <w:tcW w:w="791" w:type="dxa"/>
            <w:tcBorders>
              <w:left w:val="single" w:sz="4" w:space="0" w:color="000000"/>
              <w:bottom w:val="single" w:sz="4" w:space="0" w:color="000000"/>
              <w:right w:val="single" w:sz="4" w:space="0" w:color="000000"/>
            </w:tcBorders>
            <w:vAlign w:val="center"/>
          </w:tcPr>
          <w:p w14:paraId="134888A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33</w:t>
            </w:r>
          </w:p>
        </w:tc>
        <w:tc>
          <w:tcPr>
            <w:tcW w:w="8373" w:type="dxa"/>
            <w:tcBorders>
              <w:left w:val="single" w:sz="4" w:space="0" w:color="000000"/>
              <w:bottom w:val="single" w:sz="4" w:space="0" w:color="000000"/>
              <w:right w:val="single" w:sz="4" w:space="0" w:color="000000"/>
            </w:tcBorders>
          </w:tcPr>
          <w:p w14:paraId="60AE4F7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deve permitir que </w:t>
            </w:r>
            <w:proofErr w:type="gramStart"/>
            <w:r w:rsidRPr="00336510">
              <w:rPr>
                <w:rFonts w:ascii="Verdana" w:hAnsi="Verdana"/>
                <w:sz w:val="20"/>
                <w:szCs w:val="20"/>
              </w:rPr>
              <w:t>a numeração dos documentos sejam</w:t>
            </w:r>
            <w:proofErr w:type="gramEnd"/>
            <w:r w:rsidRPr="00336510">
              <w:rPr>
                <w:rFonts w:ascii="Verdana" w:hAnsi="Verdana"/>
                <w:sz w:val="20"/>
                <w:szCs w:val="20"/>
              </w:rPr>
              <w:t xml:space="preserve"> por espécie.</w:t>
            </w:r>
          </w:p>
        </w:tc>
      </w:tr>
      <w:tr w:rsidR="00D465CF" w:rsidRPr="00336510" w14:paraId="066E604B" w14:textId="77777777">
        <w:tc>
          <w:tcPr>
            <w:tcW w:w="791" w:type="dxa"/>
            <w:tcBorders>
              <w:left w:val="single" w:sz="4" w:space="0" w:color="000000"/>
              <w:bottom w:val="single" w:sz="4" w:space="0" w:color="000000"/>
              <w:right w:val="single" w:sz="4" w:space="0" w:color="000000"/>
            </w:tcBorders>
            <w:vAlign w:val="center"/>
          </w:tcPr>
          <w:p w14:paraId="70B3886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34</w:t>
            </w:r>
          </w:p>
        </w:tc>
        <w:tc>
          <w:tcPr>
            <w:tcW w:w="8373" w:type="dxa"/>
            <w:tcBorders>
              <w:left w:val="single" w:sz="4" w:space="0" w:color="000000"/>
              <w:bottom w:val="single" w:sz="4" w:space="0" w:color="000000"/>
              <w:right w:val="single" w:sz="4" w:space="0" w:color="000000"/>
            </w:tcBorders>
          </w:tcPr>
          <w:p w14:paraId="3283D42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deverá ter parâmetros que possibilitem que todo documento e / ou imagem anexado ao processo possa ser assinado eletronicamente.</w:t>
            </w:r>
          </w:p>
        </w:tc>
      </w:tr>
      <w:tr w:rsidR="00D465CF" w:rsidRPr="00336510" w14:paraId="5327F1AC" w14:textId="77777777">
        <w:tc>
          <w:tcPr>
            <w:tcW w:w="791" w:type="dxa"/>
            <w:tcBorders>
              <w:left w:val="single" w:sz="4" w:space="0" w:color="000000"/>
              <w:bottom w:val="single" w:sz="4" w:space="0" w:color="000000"/>
              <w:right w:val="single" w:sz="4" w:space="0" w:color="000000"/>
            </w:tcBorders>
            <w:vAlign w:val="center"/>
          </w:tcPr>
          <w:p w14:paraId="5370D05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35</w:t>
            </w:r>
          </w:p>
        </w:tc>
        <w:tc>
          <w:tcPr>
            <w:tcW w:w="8373" w:type="dxa"/>
            <w:tcBorders>
              <w:left w:val="single" w:sz="4" w:space="0" w:color="000000"/>
              <w:bottom w:val="single" w:sz="4" w:space="0" w:color="000000"/>
              <w:right w:val="single" w:sz="4" w:space="0" w:color="000000"/>
            </w:tcBorders>
          </w:tcPr>
          <w:p w14:paraId="29F5BB8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Os modelos de documentos deverão ficar armazenados no banco de dados.</w:t>
            </w:r>
          </w:p>
        </w:tc>
      </w:tr>
      <w:tr w:rsidR="00D465CF" w:rsidRPr="00336510" w14:paraId="62D3BDBD" w14:textId="77777777">
        <w:tc>
          <w:tcPr>
            <w:tcW w:w="791" w:type="dxa"/>
            <w:tcBorders>
              <w:left w:val="single" w:sz="4" w:space="0" w:color="000000"/>
              <w:bottom w:val="single" w:sz="4" w:space="0" w:color="000000"/>
              <w:right w:val="single" w:sz="4" w:space="0" w:color="000000"/>
            </w:tcBorders>
            <w:vAlign w:val="center"/>
          </w:tcPr>
          <w:p w14:paraId="3E6F46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36</w:t>
            </w:r>
          </w:p>
        </w:tc>
        <w:tc>
          <w:tcPr>
            <w:tcW w:w="8373" w:type="dxa"/>
            <w:tcBorders>
              <w:left w:val="single" w:sz="4" w:space="0" w:color="000000"/>
              <w:bottom w:val="single" w:sz="4" w:space="0" w:color="000000"/>
              <w:right w:val="single" w:sz="4" w:space="0" w:color="000000"/>
            </w:tcBorders>
          </w:tcPr>
          <w:p w14:paraId="4DE4EFE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definir a prioridade do documento: Baixo, Médio e Alto.</w:t>
            </w:r>
          </w:p>
        </w:tc>
      </w:tr>
      <w:tr w:rsidR="00D465CF" w:rsidRPr="00336510" w14:paraId="159AA3DC" w14:textId="77777777">
        <w:tc>
          <w:tcPr>
            <w:tcW w:w="791" w:type="dxa"/>
            <w:tcBorders>
              <w:left w:val="single" w:sz="4" w:space="0" w:color="000000"/>
              <w:bottom w:val="single" w:sz="4" w:space="0" w:color="000000"/>
              <w:right w:val="single" w:sz="4" w:space="0" w:color="000000"/>
            </w:tcBorders>
            <w:vAlign w:val="center"/>
          </w:tcPr>
          <w:p w14:paraId="7022F98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37</w:t>
            </w:r>
          </w:p>
        </w:tc>
        <w:tc>
          <w:tcPr>
            <w:tcW w:w="8373" w:type="dxa"/>
            <w:tcBorders>
              <w:left w:val="single" w:sz="4" w:space="0" w:color="000000"/>
              <w:bottom w:val="single" w:sz="4" w:space="0" w:color="000000"/>
              <w:right w:val="single" w:sz="4" w:space="0" w:color="000000"/>
            </w:tcBorders>
          </w:tcPr>
          <w:p w14:paraId="08CC02F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Pesquisar documentos por assunto, ano, número, data, detalhamento, autor e requerente.</w:t>
            </w:r>
          </w:p>
        </w:tc>
      </w:tr>
      <w:tr w:rsidR="00D465CF" w:rsidRPr="00336510" w14:paraId="6AD5A2B4" w14:textId="77777777">
        <w:tc>
          <w:tcPr>
            <w:tcW w:w="791" w:type="dxa"/>
            <w:tcBorders>
              <w:left w:val="single" w:sz="4" w:space="0" w:color="000000"/>
              <w:bottom w:val="single" w:sz="4" w:space="0" w:color="000000"/>
              <w:right w:val="single" w:sz="4" w:space="0" w:color="000000"/>
            </w:tcBorders>
            <w:vAlign w:val="center"/>
          </w:tcPr>
          <w:p w14:paraId="688CF88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38</w:t>
            </w:r>
          </w:p>
        </w:tc>
        <w:tc>
          <w:tcPr>
            <w:tcW w:w="8373" w:type="dxa"/>
            <w:tcBorders>
              <w:left w:val="single" w:sz="4" w:space="0" w:color="000000"/>
              <w:bottom w:val="single" w:sz="4" w:space="0" w:color="000000"/>
              <w:right w:val="single" w:sz="4" w:space="0" w:color="000000"/>
            </w:tcBorders>
          </w:tcPr>
          <w:p w14:paraId="03262E9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Possibilidade de anexar arquivos digitais aos documentos.</w:t>
            </w:r>
          </w:p>
        </w:tc>
      </w:tr>
      <w:tr w:rsidR="00D465CF" w:rsidRPr="00336510" w14:paraId="56AA0721" w14:textId="77777777">
        <w:tc>
          <w:tcPr>
            <w:tcW w:w="791" w:type="dxa"/>
            <w:tcBorders>
              <w:left w:val="single" w:sz="4" w:space="0" w:color="000000"/>
              <w:bottom w:val="single" w:sz="4" w:space="0" w:color="000000"/>
              <w:right w:val="single" w:sz="4" w:space="0" w:color="000000"/>
            </w:tcBorders>
            <w:vAlign w:val="center"/>
          </w:tcPr>
          <w:p w14:paraId="20CFC36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39</w:t>
            </w:r>
          </w:p>
        </w:tc>
        <w:tc>
          <w:tcPr>
            <w:tcW w:w="8373" w:type="dxa"/>
            <w:tcBorders>
              <w:left w:val="single" w:sz="4" w:space="0" w:color="000000"/>
              <w:bottom w:val="single" w:sz="4" w:space="0" w:color="000000"/>
              <w:right w:val="single" w:sz="4" w:space="0" w:color="000000"/>
            </w:tcBorders>
          </w:tcPr>
          <w:p w14:paraId="5D8872D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Possibilitar o arquivamento de documentos informando sua localização física (caixa, recipiente entre outros).</w:t>
            </w:r>
          </w:p>
        </w:tc>
      </w:tr>
      <w:tr w:rsidR="00D465CF" w:rsidRPr="00336510" w14:paraId="23104B37" w14:textId="77777777">
        <w:tc>
          <w:tcPr>
            <w:tcW w:w="791" w:type="dxa"/>
            <w:tcBorders>
              <w:left w:val="single" w:sz="4" w:space="0" w:color="000000"/>
              <w:bottom w:val="single" w:sz="4" w:space="0" w:color="000000"/>
              <w:right w:val="single" w:sz="4" w:space="0" w:color="000000"/>
            </w:tcBorders>
            <w:vAlign w:val="center"/>
          </w:tcPr>
          <w:p w14:paraId="53E06E3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40</w:t>
            </w:r>
          </w:p>
        </w:tc>
        <w:tc>
          <w:tcPr>
            <w:tcW w:w="8373" w:type="dxa"/>
            <w:tcBorders>
              <w:left w:val="single" w:sz="4" w:space="0" w:color="000000"/>
              <w:bottom w:val="single" w:sz="4" w:space="0" w:color="000000"/>
              <w:right w:val="single" w:sz="4" w:space="0" w:color="000000"/>
            </w:tcBorders>
          </w:tcPr>
          <w:p w14:paraId="63F0AC5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o relatório de histórico de andamento dos documentos para visualização de sua tramitação, trazendo informações como: despachos, locais por onde os documentos tramitaram.</w:t>
            </w:r>
          </w:p>
        </w:tc>
      </w:tr>
      <w:tr w:rsidR="00D465CF" w:rsidRPr="00336510" w14:paraId="58899214" w14:textId="77777777">
        <w:tc>
          <w:tcPr>
            <w:tcW w:w="791" w:type="dxa"/>
            <w:tcBorders>
              <w:left w:val="single" w:sz="4" w:space="0" w:color="000000"/>
              <w:bottom w:val="single" w:sz="4" w:space="0" w:color="000000"/>
              <w:right w:val="single" w:sz="4" w:space="0" w:color="000000"/>
            </w:tcBorders>
            <w:vAlign w:val="center"/>
          </w:tcPr>
          <w:p w14:paraId="43224D0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41</w:t>
            </w:r>
          </w:p>
        </w:tc>
        <w:tc>
          <w:tcPr>
            <w:tcW w:w="8373" w:type="dxa"/>
            <w:tcBorders>
              <w:left w:val="single" w:sz="4" w:space="0" w:color="000000"/>
              <w:bottom w:val="single" w:sz="4" w:space="0" w:color="000000"/>
              <w:right w:val="single" w:sz="4" w:space="0" w:color="000000"/>
            </w:tcBorders>
          </w:tcPr>
          <w:p w14:paraId="15F0F8E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utilizar o recurso de assinatura eletrônica através de certificação digital.</w:t>
            </w:r>
          </w:p>
        </w:tc>
      </w:tr>
      <w:tr w:rsidR="00D465CF" w:rsidRPr="00336510" w14:paraId="045050AE" w14:textId="77777777">
        <w:tc>
          <w:tcPr>
            <w:tcW w:w="791" w:type="dxa"/>
            <w:tcBorders>
              <w:left w:val="single" w:sz="4" w:space="0" w:color="000000"/>
              <w:bottom w:val="single" w:sz="4" w:space="0" w:color="000000"/>
              <w:right w:val="single" w:sz="4" w:space="0" w:color="000000"/>
            </w:tcBorders>
            <w:vAlign w:val="center"/>
          </w:tcPr>
          <w:p w14:paraId="30B5F32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42</w:t>
            </w:r>
          </w:p>
        </w:tc>
        <w:tc>
          <w:tcPr>
            <w:tcW w:w="8373" w:type="dxa"/>
            <w:tcBorders>
              <w:left w:val="single" w:sz="4" w:space="0" w:color="000000"/>
              <w:bottom w:val="single" w:sz="4" w:space="0" w:color="000000"/>
              <w:right w:val="single" w:sz="4" w:space="0" w:color="000000"/>
            </w:tcBorders>
          </w:tcPr>
          <w:p w14:paraId="4F3D78C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Restringir a tramitação de documentos aos usuários de forma que os mesmos só possam fazer movimentações em setores específicos.</w:t>
            </w:r>
          </w:p>
        </w:tc>
      </w:tr>
      <w:tr w:rsidR="00D465CF" w:rsidRPr="00336510" w14:paraId="455CF6FB" w14:textId="77777777">
        <w:tc>
          <w:tcPr>
            <w:tcW w:w="791" w:type="dxa"/>
            <w:tcBorders>
              <w:left w:val="single" w:sz="4" w:space="0" w:color="000000"/>
              <w:bottom w:val="single" w:sz="4" w:space="0" w:color="000000"/>
              <w:right w:val="single" w:sz="4" w:space="0" w:color="000000"/>
            </w:tcBorders>
            <w:vAlign w:val="center"/>
          </w:tcPr>
          <w:p w14:paraId="1833CE8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43</w:t>
            </w:r>
          </w:p>
        </w:tc>
        <w:tc>
          <w:tcPr>
            <w:tcW w:w="8373" w:type="dxa"/>
            <w:tcBorders>
              <w:left w:val="single" w:sz="4" w:space="0" w:color="000000"/>
              <w:bottom w:val="single" w:sz="4" w:space="0" w:color="000000"/>
              <w:right w:val="single" w:sz="4" w:space="0" w:color="000000"/>
            </w:tcBorders>
          </w:tcPr>
          <w:p w14:paraId="16869DB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parâmetros que permitam restringir os acessos dos usuários aos documentos com relação: Inclusão, alteração, exclusão etc.</w:t>
            </w:r>
          </w:p>
        </w:tc>
      </w:tr>
      <w:tr w:rsidR="00D465CF" w:rsidRPr="00336510" w14:paraId="1F187924" w14:textId="77777777">
        <w:tc>
          <w:tcPr>
            <w:tcW w:w="791" w:type="dxa"/>
            <w:tcBorders>
              <w:left w:val="single" w:sz="4" w:space="0" w:color="000000"/>
              <w:bottom w:val="single" w:sz="4" w:space="0" w:color="000000"/>
              <w:right w:val="single" w:sz="4" w:space="0" w:color="000000"/>
            </w:tcBorders>
            <w:vAlign w:val="center"/>
          </w:tcPr>
          <w:p w14:paraId="1A7BC6F0"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44</w:t>
            </w:r>
          </w:p>
        </w:tc>
        <w:tc>
          <w:tcPr>
            <w:tcW w:w="8373" w:type="dxa"/>
            <w:tcBorders>
              <w:left w:val="single" w:sz="4" w:space="0" w:color="000000"/>
              <w:bottom w:val="single" w:sz="4" w:space="0" w:color="000000"/>
              <w:right w:val="single" w:sz="4" w:space="0" w:color="000000"/>
            </w:tcBorders>
          </w:tcPr>
          <w:p w14:paraId="198BB12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recurso de digitalização de documentos pra OCR.</w:t>
            </w:r>
          </w:p>
        </w:tc>
      </w:tr>
      <w:tr w:rsidR="00D465CF" w:rsidRPr="00336510" w14:paraId="776B7125" w14:textId="77777777">
        <w:tc>
          <w:tcPr>
            <w:tcW w:w="791" w:type="dxa"/>
            <w:tcBorders>
              <w:left w:val="single" w:sz="4" w:space="0" w:color="000000"/>
              <w:bottom w:val="single" w:sz="4" w:space="0" w:color="000000"/>
              <w:right w:val="single" w:sz="4" w:space="0" w:color="000000"/>
            </w:tcBorders>
            <w:vAlign w:val="center"/>
          </w:tcPr>
          <w:p w14:paraId="08EC2E9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45</w:t>
            </w:r>
          </w:p>
        </w:tc>
        <w:tc>
          <w:tcPr>
            <w:tcW w:w="8373" w:type="dxa"/>
            <w:tcBorders>
              <w:left w:val="single" w:sz="4" w:space="0" w:color="000000"/>
              <w:bottom w:val="single" w:sz="4" w:space="0" w:color="000000"/>
              <w:right w:val="single" w:sz="4" w:space="0" w:color="000000"/>
            </w:tcBorders>
          </w:tcPr>
          <w:p w14:paraId="67C4793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As ouvidorias deverão ser consultadas por assunto, data de movimentação (abertura e arquivamento) e detalhamento.</w:t>
            </w:r>
          </w:p>
        </w:tc>
      </w:tr>
      <w:tr w:rsidR="00D465CF" w:rsidRPr="00336510" w14:paraId="7688EB26" w14:textId="77777777">
        <w:tc>
          <w:tcPr>
            <w:tcW w:w="791" w:type="dxa"/>
            <w:tcBorders>
              <w:left w:val="single" w:sz="4" w:space="0" w:color="000000"/>
              <w:bottom w:val="single" w:sz="4" w:space="0" w:color="000000"/>
              <w:right w:val="single" w:sz="4" w:space="0" w:color="000000"/>
            </w:tcBorders>
            <w:vAlign w:val="center"/>
          </w:tcPr>
          <w:p w14:paraId="6FE098CA"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46</w:t>
            </w:r>
          </w:p>
        </w:tc>
        <w:tc>
          <w:tcPr>
            <w:tcW w:w="8373" w:type="dxa"/>
            <w:tcBorders>
              <w:left w:val="single" w:sz="4" w:space="0" w:color="000000"/>
              <w:bottom w:val="single" w:sz="4" w:space="0" w:color="000000"/>
              <w:right w:val="single" w:sz="4" w:space="0" w:color="000000"/>
            </w:tcBorders>
          </w:tcPr>
          <w:p w14:paraId="1652836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 toda a alteração relacionada a uma Ouvidoria, o sistema deve registrar o funcionário e a data, aplicando também para suas tramitações.</w:t>
            </w:r>
          </w:p>
        </w:tc>
      </w:tr>
      <w:tr w:rsidR="00D465CF" w:rsidRPr="00336510" w14:paraId="20421F38" w14:textId="77777777">
        <w:tc>
          <w:tcPr>
            <w:tcW w:w="791" w:type="dxa"/>
            <w:tcBorders>
              <w:left w:val="single" w:sz="4" w:space="0" w:color="000000"/>
              <w:bottom w:val="single" w:sz="4" w:space="0" w:color="000000"/>
              <w:right w:val="single" w:sz="4" w:space="0" w:color="000000"/>
            </w:tcBorders>
            <w:vAlign w:val="center"/>
          </w:tcPr>
          <w:p w14:paraId="7DB208F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47</w:t>
            </w:r>
          </w:p>
        </w:tc>
        <w:tc>
          <w:tcPr>
            <w:tcW w:w="8373" w:type="dxa"/>
            <w:tcBorders>
              <w:left w:val="single" w:sz="4" w:space="0" w:color="000000"/>
              <w:bottom w:val="single" w:sz="4" w:space="0" w:color="000000"/>
              <w:right w:val="single" w:sz="4" w:space="0" w:color="000000"/>
            </w:tcBorders>
          </w:tcPr>
          <w:p w14:paraId="320FB93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Emitir relatórios das pesquisas efetuadas com a população.</w:t>
            </w:r>
          </w:p>
        </w:tc>
      </w:tr>
      <w:tr w:rsidR="00D465CF" w:rsidRPr="00336510" w14:paraId="519D8512" w14:textId="77777777">
        <w:tc>
          <w:tcPr>
            <w:tcW w:w="791" w:type="dxa"/>
            <w:tcBorders>
              <w:left w:val="single" w:sz="4" w:space="0" w:color="000000"/>
              <w:bottom w:val="single" w:sz="4" w:space="0" w:color="000000"/>
              <w:right w:val="single" w:sz="4" w:space="0" w:color="000000"/>
            </w:tcBorders>
            <w:vAlign w:val="center"/>
          </w:tcPr>
          <w:p w14:paraId="23B47AD1"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48</w:t>
            </w:r>
          </w:p>
        </w:tc>
        <w:tc>
          <w:tcPr>
            <w:tcW w:w="8373" w:type="dxa"/>
            <w:tcBorders>
              <w:left w:val="single" w:sz="4" w:space="0" w:color="000000"/>
              <w:bottom w:val="single" w:sz="4" w:space="0" w:color="000000"/>
              <w:right w:val="single" w:sz="4" w:space="0" w:color="000000"/>
            </w:tcBorders>
          </w:tcPr>
          <w:p w14:paraId="5DD864B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Envio automático do comprovante do registro da ouvidoria por e-mail a pessoa interessada.</w:t>
            </w:r>
          </w:p>
        </w:tc>
      </w:tr>
      <w:tr w:rsidR="00D465CF" w:rsidRPr="00336510" w14:paraId="2D53DA78" w14:textId="77777777">
        <w:tc>
          <w:tcPr>
            <w:tcW w:w="791" w:type="dxa"/>
            <w:tcBorders>
              <w:left w:val="single" w:sz="4" w:space="0" w:color="000000"/>
              <w:bottom w:val="single" w:sz="4" w:space="0" w:color="000000"/>
              <w:right w:val="single" w:sz="4" w:space="0" w:color="000000"/>
            </w:tcBorders>
            <w:vAlign w:val="center"/>
          </w:tcPr>
          <w:p w14:paraId="2306D849"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49</w:t>
            </w:r>
          </w:p>
        </w:tc>
        <w:tc>
          <w:tcPr>
            <w:tcW w:w="8373" w:type="dxa"/>
            <w:tcBorders>
              <w:left w:val="single" w:sz="4" w:space="0" w:color="000000"/>
              <w:bottom w:val="single" w:sz="4" w:space="0" w:color="000000"/>
              <w:right w:val="single" w:sz="4" w:space="0" w:color="000000"/>
            </w:tcBorders>
          </w:tcPr>
          <w:p w14:paraId="58A42CB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cadastro de </w:t>
            </w:r>
            <w:proofErr w:type="spellStart"/>
            <w:r w:rsidRPr="00336510">
              <w:rPr>
                <w:rFonts w:ascii="Verdana" w:hAnsi="Verdana"/>
                <w:sz w:val="20"/>
                <w:szCs w:val="20"/>
              </w:rPr>
              <w:t>work</w:t>
            </w:r>
            <w:proofErr w:type="spellEnd"/>
            <w:r w:rsidRPr="00336510">
              <w:rPr>
                <w:rFonts w:ascii="Verdana" w:hAnsi="Verdana"/>
                <w:sz w:val="20"/>
                <w:szCs w:val="20"/>
              </w:rPr>
              <w:t xml:space="preserve"> </w:t>
            </w:r>
            <w:proofErr w:type="spellStart"/>
            <w:r w:rsidRPr="00336510">
              <w:rPr>
                <w:rFonts w:ascii="Verdana" w:hAnsi="Verdana"/>
                <w:sz w:val="20"/>
                <w:szCs w:val="20"/>
              </w:rPr>
              <w:t>flow</w:t>
            </w:r>
            <w:proofErr w:type="spellEnd"/>
            <w:r w:rsidRPr="00336510">
              <w:rPr>
                <w:rFonts w:ascii="Verdana" w:hAnsi="Verdana"/>
                <w:sz w:val="20"/>
                <w:szCs w:val="20"/>
              </w:rPr>
              <w:t xml:space="preserve"> deverá ser por assunto, determinando os setores que o processo tramitará, providências a serem tomadas e o tempo de permanência do processo em cada local.</w:t>
            </w:r>
          </w:p>
        </w:tc>
      </w:tr>
      <w:tr w:rsidR="00D465CF" w:rsidRPr="00336510" w14:paraId="330E5E2B" w14:textId="77777777">
        <w:tc>
          <w:tcPr>
            <w:tcW w:w="791" w:type="dxa"/>
            <w:tcBorders>
              <w:left w:val="single" w:sz="4" w:space="0" w:color="000000"/>
              <w:bottom w:val="single" w:sz="4" w:space="0" w:color="000000"/>
              <w:right w:val="single" w:sz="4" w:space="0" w:color="000000"/>
            </w:tcBorders>
            <w:vAlign w:val="center"/>
          </w:tcPr>
          <w:p w14:paraId="04F108B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50</w:t>
            </w:r>
          </w:p>
        </w:tc>
        <w:tc>
          <w:tcPr>
            <w:tcW w:w="8373" w:type="dxa"/>
            <w:tcBorders>
              <w:left w:val="single" w:sz="4" w:space="0" w:color="000000"/>
              <w:bottom w:val="single" w:sz="4" w:space="0" w:color="000000"/>
              <w:right w:val="single" w:sz="4" w:space="0" w:color="000000"/>
            </w:tcBorders>
          </w:tcPr>
          <w:p w14:paraId="2DE7DCC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comprovante de registro de ouvidoria deverá ser emitido no ato do cadastro, para ser entregue ao requerente/ interessado, para que o mesmo possa consultar seu andamento pela web, sem a necessidade de vir até o órgão.</w:t>
            </w:r>
          </w:p>
        </w:tc>
      </w:tr>
      <w:tr w:rsidR="00D465CF" w:rsidRPr="00336510" w14:paraId="7D31CC2C" w14:textId="77777777">
        <w:tc>
          <w:tcPr>
            <w:tcW w:w="791" w:type="dxa"/>
            <w:tcBorders>
              <w:left w:val="single" w:sz="4" w:space="0" w:color="000000"/>
              <w:bottom w:val="single" w:sz="4" w:space="0" w:color="000000"/>
              <w:right w:val="single" w:sz="4" w:space="0" w:color="000000"/>
            </w:tcBorders>
            <w:vAlign w:val="center"/>
          </w:tcPr>
          <w:p w14:paraId="493F6C37"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51</w:t>
            </w:r>
          </w:p>
        </w:tc>
        <w:tc>
          <w:tcPr>
            <w:tcW w:w="8373" w:type="dxa"/>
            <w:tcBorders>
              <w:left w:val="single" w:sz="4" w:space="0" w:color="000000"/>
              <w:bottom w:val="single" w:sz="4" w:space="0" w:color="000000"/>
              <w:right w:val="single" w:sz="4" w:space="0" w:color="000000"/>
            </w:tcBorders>
          </w:tcPr>
          <w:p w14:paraId="2127569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sistema deve disponibilizar a assinatura eletrônica para os documentos e imagens anexados ao processo para que possam ser assinados eletronicamente. A assinatura eletrônica deverá estar disponível também para envio e recebimentos dos processos.</w:t>
            </w:r>
          </w:p>
        </w:tc>
      </w:tr>
      <w:tr w:rsidR="00D465CF" w:rsidRPr="00336510" w14:paraId="0CAE1B9E" w14:textId="77777777">
        <w:tc>
          <w:tcPr>
            <w:tcW w:w="791" w:type="dxa"/>
            <w:tcBorders>
              <w:left w:val="single" w:sz="4" w:space="0" w:color="000000"/>
              <w:bottom w:val="single" w:sz="4" w:space="0" w:color="000000"/>
              <w:right w:val="single" w:sz="4" w:space="0" w:color="000000"/>
            </w:tcBorders>
            <w:vAlign w:val="center"/>
          </w:tcPr>
          <w:p w14:paraId="7A72B4B5"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52</w:t>
            </w:r>
          </w:p>
        </w:tc>
        <w:tc>
          <w:tcPr>
            <w:tcW w:w="8373" w:type="dxa"/>
            <w:tcBorders>
              <w:left w:val="single" w:sz="4" w:space="0" w:color="000000"/>
              <w:bottom w:val="single" w:sz="4" w:space="0" w:color="000000"/>
              <w:right w:val="single" w:sz="4" w:space="0" w:color="000000"/>
            </w:tcBorders>
          </w:tcPr>
          <w:p w14:paraId="1D8B865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cadastrar pesquisas com a população para identificar a opinião sobre determinado assunto, facilitando as providências por parte da administração municipal.</w:t>
            </w:r>
          </w:p>
        </w:tc>
      </w:tr>
      <w:tr w:rsidR="00D465CF" w:rsidRPr="00336510" w14:paraId="29D9D8BB" w14:textId="77777777">
        <w:tc>
          <w:tcPr>
            <w:tcW w:w="791" w:type="dxa"/>
            <w:tcBorders>
              <w:left w:val="single" w:sz="4" w:space="0" w:color="000000"/>
              <w:bottom w:val="single" w:sz="4" w:space="0" w:color="000000"/>
              <w:right w:val="single" w:sz="4" w:space="0" w:color="000000"/>
            </w:tcBorders>
            <w:vAlign w:val="center"/>
          </w:tcPr>
          <w:p w14:paraId="0E66259D"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53</w:t>
            </w:r>
          </w:p>
        </w:tc>
        <w:tc>
          <w:tcPr>
            <w:tcW w:w="8373" w:type="dxa"/>
            <w:tcBorders>
              <w:left w:val="single" w:sz="4" w:space="0" w:color="000000"/>
              <w:bottom w:val="single" w:sz="4" w:space="0" w:color="000000"/>
              <w:right w:val="single" w:sz="4" w:space="0" w:color="000000"/>
            </w:tcBorders>
          </w:tcPr>
          <w:p w14:paraId="7FBDA7C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Possuir a impressão de etiquetas de mala direta para encaminhar correspondência.</w:t>
            </w:r>
          </w:p>
        </w:tc>
      </w:tr>
      <w:tr w:rsidR="00D465CF" w:rsidRPr="00336510" w14:paraId="68A4F932" w14:textId="77777777">
        <w:tc>
          <w:tcPr>
            <w:tcW w:w="791" w:type="dxa"/>
            <w:tcBorders>
              <w:left w:val="single" w:sz="4" w:space="0" w:color="000000"/>
              <w:bottom w:val="single" w:sz="4" w:space="0" w:color="000000"/>
              <w:right w:val="single" w:sz="4" w:space="0" w:color="000000"/>
            </w:tcBorders>
            <w:vAlign w:val="center"/>
          </w:tcPr>
          <w:p w14:paraId="255C3F33"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54</w:t>
            </w:r>
          </w:p>
        </w:tc>
        <w:tc>
          <w:tcPr>
            <w:tcW w:w="8373" w:type="dxa"/>
            <w:tcBorders>
              <w:left w:val="single" w:sz="4" w:space="0" w:color="000000"/>
              <w:bottom w:val="single" w:sz="4" w:space="0" w:color="000000"/>
              <w:right w:val="single" w:sz="4" w:space="0" w:color="000000"/>
            </w:tcBorders>
          </w:tcPr>
          <w:p w14:paraId="5EF1430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Recurso de digitalização de documentos para OCR.</w:t>
            </w:r>
          </w:p>
        </w:tc>
      </w:tr>
      <w:tr w:rsidR="00D465CF" w:rsidRPr="00336510" w14:paraId="6FDCE5FF" w14:textId="77777777">
        <w:tc>
          <w:tcPr>
            <w:tcW w:w="791" w:type="dxa"/>
            <w:tcBorders>
              <w:left w:val="single" w:sz="4" w:space="0" w:color="000000"/>
              <w:bottom w:val="single" w:sz="4" w:space="0" w:color="000000"/>
              <w:right w:val="single" w:sz="4" w:space="0" w:color="000000"/>
            </w:tcBorders>
            <w:vAlign w:val="center"/>
          </w:tcPr>
          <w:p w14:paraId="1BF8DFF6"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55</w:t>
            </w:r>
          </w:p>
        </w:tc>
        <w:tc>
          <w:tcPr>
            <w:tcW w:w="8373" w:type="dxa"/>
            <w:tcBorders>
              <w:left w:val="single" w:sz="4" w:space="0" w:color="000000"/>
              <w:bottom w:val="single" w:sz="4" w:space="0" w:color="000000"/>
              <w:right w:val="single" w:sz="4" w:space="0" w:color="000000"/>
            </w:tcBorders>
          </w:tcPr>
          <w:p w14:paraId="35B4B05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Ter a opção de indicar a localização física no momento do seu arquivamento.</w:t>
            </w:r>
          </w:p>
        </w:tc>
      </w:tr>
      <w:tr w:rsidR="00D465CF" w:rsidRPr="00336510" w14:paraId="1DFF7A22" w14:textId="77777777">
        <w:tc>
          <w:tcPr>
            <w:tcW w:w="791" w:type="dxa"/>
            <w:tcBorders>
              <w:left w:val="single" w:sz="4" w:space="0" w:color="000000"/>
              <w:bottom w:val="single" w:sz="4" w:space="0" w:color="000000"/>
              <w:right w:val="single" w:sz="4" w:space="0" w:color="000000"/>
            </w:tcBorders>
            <w:vAlign w:val="center"/>
          </w:tcPr>
          <w:p w14:paraId="087047EC"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56</w:t>
            </w:r>
          </w:p>
        </w:tc>
        <w:tc>
          <w:tcPr>
            <w:tcW w:w="8373" w:type="dxa"/>
            <w:tcBorders>
              <w:left w:val="single" w:sz="4" w:space="0" w:color="000000"/>
              <w:bottom w:val="single" w:sz="4" w:space="0" w:color="000000"/>
              <w:right w:val="single" w:sz="4" w:space="0" w:color="000000"/>
            </w:tcBorders>
          </w:tcPr>
          <w:p w14:paraId="5683EBF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O sistema deverá permitir que </w:t>
            </w:r>
            <w:proofErr w:type="gramStart"/>
            <w:r w:rsidRPr="00336510">
              <w:rPr>
                <w:rFonts w:ascii="Verdana" w:hAnsi="Verdana"/>
                <w:sz w:val="20"/>
                <w:szCs w:val="20"/>
              </w:rPr>
              <w:t>os pareceres sobre a ouvidoria não tenha</w:t>
            </w:r>
            <w:proofErr w:type="gramEnd"/>
            <w:r w:rsidRPr="00336510">
              <w:rPr>
                <w:rFonts w:ascii="Verdana" w:hAnsi="Verdana"/>
                <w:sz w:val="20"/>
                <w:szCs w:val="20"/>
              </w:rPr>
              <w:t xml:space="preserve"> limites de caracteres.</w:t>
            </w:r>
          </w:p>
        </w:tc>
      </w:tr>
      <w:tr w:rsidR="00D465CF" w:rsidRPr="00336510" w14:paraId="71457C6C" w14:textId="77777777">
        <w:tc>
          <w:tcPr>
            <w:tcW w:w="791" w:type="dxa"/>
            <w:tcBorders>
              <w:left w:val="single" w:sz="4" w:space="0" w:color="000000"/>
              <w:bottom w:val="single" w:sz="4" w:space="0" w:color="000000"/>
              <w:right w:val="single" w:sz="4" w:space="0" w:color="000000"/>
            </w:tcBorders>
            <w:vAlign w:val="center"/>
          </w:tcPr>
          <w:p w14:paraId="6CFD2E4F"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57</w:t>
            </w:r>
          </w:p>
        </w:tc>
        <w:tc>
          <w:tcPr>
            <w:tcW w:w="8373" w:type="dxa"/>
            <w:tcBorders>
              <w:left w:val="single" w:sz="4" w:space="0" w:color="000000"/>
              <w:bottom w:val="single" w:sz="4" w:space="0" w:color="000000"/>
              <w:right w:val="single" w:sz="4" w:space="0" w:color="000000"/>
            </w:tcBorders>
          </w:tcPr>
          <w:p w14:paraId="47E6833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 consulta de tramitação da ouvidoria via WEB deverá demonstrar os setores que o processo passou bem como os despachos dados.</w:t>
            </w:r>
          </w:p>
        </w:tc>
      </w:tr>
      <w:tr w:rsidR="00D465CF" w:rsidRPr="00336510" w14:paraId="7E3021D5" w14:textId="77777777">
        <w:tc>
          <w:tcPr>
            <w:tcW w:w="791" w:type="dxa"/>
            <w:tcBorders>
              <w:left w:val="single" w:sz="4" w:space="0" w:color="000000"/>
              <w:bottom w:val="single" w:sz="4" w:space="0" w:color="000000"/>
              <w:right w:val="single" w:sz="4" w:space="0" w:color="000000"/>
            </w:tcBorders>
            <w:vAlign w:val="center"/>
          </w:tcPr>
          <w:p w14:paraId="11C31D18"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t>58</w:t>
            </w:r>
          </w:p>
        </w:tc>
        <w:tc>
          <w:tcPr>
            <w:tcW w:w="8373" w:type="dxa"/>
            <w:tcBorders>
              <w:left w:val="single" w:sz="4" w:space="0" w:color="000000"/>
              <w:bottom w:val="single" w:sz="4" w:space="0" w:color="000000"/>
              <w:right w:val="single" w:sz="4" w:space="0" w:color="000000"/>
            </w:tcBorders>
          </w:tcPr>
          <w:p w14:paraId="053FDDE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Deverá possuir o módulo de ouvidoria via WEB permitindo que setores fora do </w:t>
            </w:r>
            <w:r w:rsidRPr="00336510">
              <w:rPr>
                <w:rFonts w:ascii="Verdana" w:hAnsi="Verdana"/>
                <w:sz w:val="20"/>
                <w:szCs w:val="20"/>
              </w:rPr>
              <w:lastRenderedPageBreak/>
              <w:t>acesso da rede da Prefeitura possam tramitar as ouvidorias sob sua responsabilidade.</w:t>
            </w:r>
          </w:p>
        </w:tc>
      </w:tr>
      <w:tr w:rsidR="00D465CF" w:rsidRPr="00336510" w14:paraId="085CF132" w14:textId="77777777">
        <w:tc>
          <w:tcPr>
            <w:tcW w:w="791" w:type="dxa"/>
            <w:tcBorders>
              <w:left w:val="single" w:sz="4" w:space="0" w:color="000000"/>
              <w:bottom w:val="single" w:sz="4" w:space="0" w:color="000000"/>
              <w:right w:val="single" w:sz="4" w:space="0" w:color="000000"/>
            </w:tcBorders>
            <w:vAlign w:val="center"/>
          </w:tcPr>
          <w:p w14:paraId="178ED674" w14:textId="77777777" w:rsidR="00D465CF" w:rsidRPr="00336510" w:rsidRDefault="00000000">
            <w:pPr>
              <w:widowControl w:val="0"/>
              <w:spacing w:line="276" w:lineRule="auto"/>
              <w:jc w:val="center"/>
              <w:rPr>
                <w:rFonts w:ascii="Verdana" w:hAnsi="Verdana"/>
                <w:sz w:val="20"/>
              </w:rPr>
            </w:pPr>
            <w:r w:rsidRPr="00336510">
              <w:rPr>
                <w:rFonts w:ascii="Verdana" w:hAnsi="Verdana"/>
                <w:sz w:val="20"/>
              </w:rPr>
              <w:lastRenderedPageBreak/>
              <w:t>59</w:t>
            </w:r>
          </w:p>
        </w:tc>
        <w:tc>
          <w:tcPr>
            <w:tcW w:w="8373" w:type="dxa"/>
            <w:tcBorders>
              <w:left w:val="single" w:sz="4" w:space="0" w:color="000000"/>
              <w:bottom w:val="single" w:sz="4" w:space="0" w:color="000000"/>
              <w:right w:val="single" w:sz="4" w:space="0" w:color="000000"/>
            </w:tcBorders>
          </w:tcPr>
          <w:p w14:paraId="5DC5CD2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Permitir qualquer pessoa possa registrar uma ouvidoria pela WEB, sem que a mesma precise se identificar.</w:t>
            </w:r>
          </w:p>
        </w:tc>
      </w:tr>
    </w:tbl>
    <w:p w14:paraId="709DC754" w14:textId="77777777" w:rsidR="00D465CF" w:rsidRPr="00336510" w:rsidRDefault="00D465CF">
      <w:pPr>
        <w:spacing w:line="276" w:lineRule="auto"/>
        <w:jc w:val="both"/>
        <w:rPr>
          <w:rFonts w:ascii="Verdana" w:hAnsi="Verdana"/>
          <w:b/>
          <w:bCs/>
          <w:sz w:val="20"/>
        </w:rPr>
      </w:pPr>
    </w:p>
    <w:p w14:paraId="6FF4DC3F" w14:textId="77777777" w:rsidR="00D465CF" w:rsidRPr="00336510" w:rsidRDefault="00000000">
      <w:pPr>
        <w:spacing w:line="276" w:lineRule="auto"/>
        <w:jc w:val="both"/>
        <w:rPr>
          <w:rFonts w:ascii="Verdana" w:hAnsi="Verdana"/>
          <w:sz w:val="20"/>
        </w:rPr>
      </w:pPr>
      <w:r w:rsidRPr="00336510">
        <w:rPr>
          <w:rFonts w:ascii="Verdana" w:hAnsi="Verdana"/>
          <w:b/>
          <w:bCs/>
          <w:sz w:val="20"/>
        </w:rPr>
        <w:t>4.3. ESPECIFICAÇÕES DO AMBIENTE TECNOLÓGICO – DATA CENTER</w:t>
      </w:r>
    </w:p>
    <w:p w14:paraId="1FB24B1C" w14:textId="77777777" w:rsidR="00D465CF" w:rsidRPr="00336510" w:rsidRDefault="00000000">
      <w:pPr>
        <w:spacing w:line="276" w:lineRule="auto"/>
        <w:jc w:val="both"/>
        <w:rPr>
          <w:rFonts w:ascii="Verdana" w:hAnsi="Verdana"/>
          <w:sz w:val="20"/>
        </w:rPr>
      </w:pPr>
      <w:r w:rsidRPr="00336510">
        <w:rPr>
          <w:rFonts w:ascii="Verdana" w:hAnsi="Verdana"/>
          <w:sz w:val="20"/>
        </w:rPr>
        <w:t>4.3.1. A hospedagem do sistema deverá ser em data center fornecido pela licitante com certificação reconhecida pelos órgãos competentes para todos os critérios de Segurança Física (fogo, falta de energia, antifurto) e Segurança Tecnológica, com alta disponibilidade, tolerância à falhas, balanceamento de carga, contingência operacional e estrutura de rede, recuperação de dados, gerenciamento, monitoração e proteção contra vírus para garantia de acesso instantâneo via web pelos usuários dos sistemas contratados;</w:t>
      </w:r>
    </w:p>
    <w:p w14:paraId="15F82C25" w14:textId="77777777" w:rsidR="00D465CF" w:rsidRPr="00336510" w:rsidRDefault="00000000">
      <w:pPr>
        <w:spacing w:line="276" w:lineRule="auto"/>
        <w:jc w:val="both"/>
        <w:rPr>
          <w:rFonts w:ascii="Verdana" w:hAnsi="Verdana"/>
          <w:sz w:val="20"/>
        </w:rPr>
      </w:pPr>
      <w:r w:rsidRPr="00336510">
        <w:rPr>
          <w:rFonts w:ascii="Verdana" w:hAnsi="Verdana"/>
          <w:sz w:val="20"/>
        </w:rPr>
        <w:t>4.3.2. A plataforma de data center deverá conter as seguintes características:</w:t>
      </w:r>
    </w:p>
    <w:p w14:paraId="6CC2390B" w14:textId="77777777" w:rsidR="00D465CF" w:rsidRPr="00336510" w:rsidRDefault="00000000">
      <w:pPr>
        <w:spacing w:line="276" w:lineRule="auto"/>
        <w:jc w:val="both"/>
        <w:rPr>
          <w:rFonts w:ascii="Verdana" w:hAnsi="Verdana"/>
          <w:sz w:val="20"/>
        </w:rPr>
      </w:pPr>
      <w:r w:rsidRPr="00336510">
        <w:rPr>
          <w:rFonts w:ascii="Verdana" w:hAnsi="Verdana"/>
          <w:sz w:val="20"/>
        </w:rPr>
        <w:t>a) Grupo gerador com acionamento automático na falta de energia;</w:t>
      </w:r>
    </w:p>
    <w:p w14:paraId="72133E46" w14:textId="77777777" w:rsidR="00D465CF" w:rsidRPr="00336510" w:rsidRDefault="00000000">
      <w:pPr>
        <w:spacing w:line="276" w:lineRule="auto"/>
        <w:jc w:val="both"/>
        <w:rPr>
          <w:rFonts w:ascii="Verdana" w:hAnsi="Verdana"/>
          <w:sz w:val="20"/>
        </w:rPr>
      </w:pPr>
      <w:r w:rsidRPr="00336510">
        <w:rPr>
          <w:rFonts w:ascii="Verdana" w:hAnsi="Verdana"/>
          <w:sz w:val="20"/>
        </w:rPr>
        <w:t>b) Rede elétrica estabilizada;</w:t>
      </w:r>
    </w:p>
    <w:p w14:paraId="6748F731" w14:textId="77777777" w:rsidR="00D465CF" w:rsidRPr="00336510" w:rsidRDefault="00000000">
      <w:pPr>
        <w:spacing w:line="276" w:lineRule="auto"/>
        <w:jc w:val="both"/>
        <w:rPr>
          <w:rFonts w:ascii="Verdana" w:hAnsi="Verdana"/>
          <w:sz w:val="20"/>
        </w:rPr>
      </w:pPr>
      <w:r w:rsidRPr="00336510">
        <w:rPr>
          <w:rFonts w:ascii="Verdana" w:hAnsi="Verdana"/>
          <w:sz w:val="20"/>
        </w:rPr>
        <w:t>c) Links redundantes (servidor web e de banco de dados) da conexão com a Internet,</w:t>
      </w:r>
    </w:p>
    <w:p w14:paraId="75400510" w14:textId="77777777" w:rsidR="00D465CF" w:rsidRPr="00336510" w:rsidRDefault="00000000">
      <w:pPr>
        <w:spacing w:line="276" w:lineRule="auto"/>
        <w:jc w:val="both"/>
        <w:rPr>
          <w:rFonts w:ascii="Verdana" w:hAnsi="Verdana"/>
          <w:sz w:val="20"/>
        </w:rPr>
      </w:pPr>
      <w:r w:rsidRPr="00336510">
        <w:rPr>
          <w:rFonts w:ascii="Verdana" w:hAnsi="Verdana"/>
          <w:sz w:val="20"/>
        </w:rPr>
        <w:t>d) Fonte de alimentação e discos;</w:t>
      </w:r>
    </w:p>
    <w:p w14:paraId="340F371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e) Controle de acesso restrito ao local de instalação; </w:t>
      </w:r>
    </w:p>
    <w:p w14:paraId="46C145FF" w14:textId="77777777" w:rsidR="00D465CF" w:rsidRPr="00336510" w:rsidRDefault="00000000">
      <w:pPr>
        <w:spacing w:line="276" w:lineRule="auto"/>
        <w:jc w:val="both"/>
        <w:rPr>
          <w:rFonts w:ascii="Verdana" w:hAnsi="Verdana"/>
          <w:sz w:val="20"/>
        </w:rPr>
      </w:pPr>
      <w:r w:rsidRPr="00336510">
        <w:rPr>
          <w:rFonts w:ascii="Verdana" w:hAnsi="Verdana"/>
          <w:sz w:val="20"/>
        </w:rPr>
        <w:t>f) Monitoração 24x7 para disponibilidade dos serviços de Internet;</w:t>
      </w:r>
    </w:p>
    <w:p w14:paraId="7FA71CE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g) Monitoração 24x7 dos servidores; </w:t>
      </w:r>
    </w:p>
    <w:p w14:paraId="490CBEE1"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h) Monitoração e Operação 24x7 do ambiente de </w:t>
      </w:r>
      <w:r w:rsidRPr="00336510">
        <w:rPr>
          <w:rFonts w:ascii="Verdana" w:hAnsi="Verdana"/>
          <w:i/>
          <w:iCs/>
          <w:sz w:val="20"/>
        </w:rPr>
        <w:t>firewall</w:t>
      </w:r>
      <w:r w:rsidRPr="00336510">
        <w:rPr>
          <w:rFonts w:ascii="Verdana" w:hAnsi="Verdana"/>
          <w:sz w:val="20"/>
        </w:rPr>
        <w:t xml:space="preserve">; </w:t>
      </w:r>
    </w:p>
    <w:p w14:paraId="0903AC69" w14:textId="77777777" w:rsidR="00D465CF" w:rsidRPr="00336510" w:rsidRDefault="00000000">
      <w:pPr>
        <w:spacing w:line="276" w:lineRule="auto"/>
        <w:jc w:val="both"/>
        <w:rPr>
          <w:rFonts w:ascii="Verdana" w:hAnsi="Verdana"/>
          <w:sz w:val="20"/>
        </w:rPr>
      </w:pPr>
      <w:r w:rsidRPr="00336510">
        <w:rPr>
          <w:rFonts w:ascii="Verdana" w:hAnsi="Verdana"/>
          <w:sz w:val="20"/>
        </w:rPr>
        <w:t>i) Deverá ser realizado backup de todas as informações referentes aos sistemas hospedados;</w:t>
      </w:r>
    </w:p>
    <w:p w14:paraId="6CF9F67C"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j) </w:t>
      </w:r>
      <w:r w:rsidRPr="00336510">
        <w:rPr>
          <w:rFonts w:ascii="Verdana" w:hAnsi="Verdana"/>
          <w:i/>
          <w:iCs/>
          <w:sz w:val="20"/>
        </w:rPr>
        <w:t>Firewall</w:t>
      </w:r>
      <w:r w:rsidRPr="00336510">
        <w:rPr>
          <w:rFonts w:ascii="Verdana" w:hAnsi="Verdana"/>
          <w:sz w:val="20"/>
        </w:rPr>
        <w:t xml:space="preserve"> compartilhado e redundante da área de hospedagem do data center;</w:t>
      </w:r>
    </w:p>
    <w:p w14:paraId="4C71D1AE" w14:textId="77777777" w:rsidR="00D465CF" w:rsidRPr="00336510" w:rsidRDefault="00000000">
      <w:pPr>
        <w:spacing w:line="276" w:lineRule="auto"/>
        <w:jc w:val="both"/>
        <w:rPr>
          <w:rFonts w:ascii="Verdana" w:hAnsi="Verdana"/>
          <w:sz w:val="20"/>
        </w:rPr>
      </w:pPr>
      <w:r w:rsidRPr="00336510">
        <w:rPr>
          <w:rFonts w:ascii="Verdana" w:hAnsi="Verdana"/>
          <w:sz w:val="20"/>
        </w:rPr>
        <w:t>k) Fornecimento de licenças para todos os softwares, sistemas operacionais, gerenciador do banco de dados, servidores de aplicações e demais módulos instalados no data center;</w:t>
      </w:r>
    </w:p>
    <w:p w14:paraId="4585E9EF" w14:textId="77777777" w:rsidR="00D465CF" w:rsidRPr="00336510" w:rsidRDefault="00000000">
      <w:pPr>
        <w:spacing w:line="276" w:lineRule="auto"/>
        <w:jc w:val="both"/>
        <w:rPr>
          <w:rFonts w:ascii="Verdana" w:hAnsi="Verdana"/>
          <w:sz w:val="20"/>
        </w:rPr>
      </w:pPr>
      <w:r w:rsidRPr="00336510">
        <w:rPr>
          <w:rFonts w:ascii="Verdana" w:hAnsi="Verdana"/>
          <w:sz w:val="20"/>
        </w:rPr>
        <w:t>l) Reserva mínima de 500 GB em disco para backup;</w:t>
      </w:r>
    </w:p>
    <w:p w14:paraId="3D6C5AFA" w14:textId="77777777" w:rsidR="00D465CF" w:rsidRPr="00336510" w:rsidRDefault="00000000">
      <w:pPr>
        <w:spacing w:line="276" w:lineRule="auto"/>
        <w:jc w:val="both"/>
        <w:rPr>
          <w:rFonts w:ascii="Verdana" w:hAnsi="Verdana"/>
          <w:sz w:val="20"/>
        </w:rPr>
      </w:pPr>
      <w:r w:rsidRPr="00336510">
        <w:rPr>
          <w:rFonts w:ascii="Verdana" w:hAnsi="Verdana"/>
          <w:sz w:val="20"/>
        </w:rPr>
        <w:t>m) Rede de dados exclusiva para backup e monitoração dos serviços;</w:t>
      </w:r>
    </w:p>
    <w:p w14:paraId="00EB0AE8"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n) Links de acesso com a Internet de no mínimo de 20 Mbps de largura de banda dedicada. </w:t>
      </w:r>
    </w:p>
    <w:p w14:paraId="540E10D7"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o) Ambiente climatizado; </w:t>
      </w:r>
    </w:p>
    <w:p w14:paraId="3AA8E88A"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p) Detecção de invasão; </w:t>
      </w:r>
    </w:p>
    <w:p w14:paraId="7CEDD2AA" w14:textId="77777777" w:rsidR="00D465CF" w:rsidRPr="00336510" w:rsidRDefault="00000000">
      <w:pPr>
        <w:spacing w:line="276" w:lineRule="auto"/>
        <w:jc w:val="both"/>
        <w:rPr>
          <w:rFonts w:ascii="Verdana" w:hAnsi="Verdana"/>
          <w:sz w:val="20"/>
        </w:rPr>
      </w:pPr>
      <w:r w:rsidRPr="00336510">
        <w:rPr>
          <w:rFonts w:ascii="Verdana" w:hAnsi="Verdana"/>
          <w:sz w:val="20"/>
        </w:rPr>
        <w:t>q) Proteção contra água (local não sujeito a inundações) e fogo (detecção precoce e combate);</w:t>
      </w:r>
    </w:p>
    <w:p w14:paraId="4AB7D079" w14:textId="77777777" w:rsidR="00D465CF" w:rsidRPr="00336510" w:rsidRDefault="00000000">
      <w:pPr>
        <w:spacing w:line="276" w:lineRule="auto"/>
        <w:jc w:val="both"/>
        <w:rPr>
          <w:rFonts w:ascii="Verdana" w:hAnsi="Verdana"/>
          <w:sz w:val="20"/>
        </w:rPr>
      </w:pPr>
      <w:r w:rsidRPr="00336510">
        <w:rPr>
          <w:rFonts w:ascii="Verdana" w:hAnsi="Verdana"/>
          <w:sz w:val="20"/>
        </w:rPr>
        <w:t xml:space="preserve">r) Monitoramento 24 horas por CFTV (câmeras </w:t>
      </w:r>
      <w:proofErr w:type="spellStart"/>
      <w:r w:rsidRPr="00336510">
        <w:rPr>
          <w:rFonts w:ascii="Verdana" w:hAnsi="Verdana"/>
          <w:sz w:val="20"/>
        </w:rPr>
        <w:t>day-night</w:t>
      </w:r>
      <w:proofErr w:type="spellEnd"/>
      <w:r w:rsidRPr="00336510">
        <w:rPr>
          <w:rFonts w:ascii="Verdana" w:hAnsi="Verdana"/>
          <w:sz w:val="20"/>
        </w:rPr>
        <w:t>);</w:t>
      </w:r>
    </w:p>
    <w:p w14:paraId="08C59098"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4.4. </w:t>
      </w:r>
      <w:r w:rsidRPr="00336510">
        <w:rPr>
          <w:rFonts w:ascii="Verdana" w:eastAsia="Calibri" w:hAnsi="Verdana"/>
          <w:b/>
          <w:bCs/>
          <w:sz w:val="20"/>
          <w:lang w:eastAsia="en-US"/>
        </w:rPr>
        <w:t>IMPLANTAÇÃO, INSTALAÇÃO, MIGRAÇÃO, CONVERSÃO DE DADOS, CUSTOMIZAÇÃO E TREINAMENTO</w:t>
      </w:r>
    </w:p>
    <w:p w14:paraId="1E48DA82" w14:textId="77777777" w:rsidR="00D465CF" w:rsidRPr="00336510" w:rsidRDefault="00000000">
      <w:pPr>
        <w:widowControl w:val="0"/>
        <w:spacing w:line="276" w:lineRule="auto"/>
        <w:jc w:val="both"/>
        <w:rPr>
          <w:rFonts w:ascii="Verdana" w:hAnsi="Verdana"/>
          <w:sz w:val="20"/>
        </w:rPr>
      </w:pPr>
      <w:r w:rsidRPr="00336510">
        <w:rPr>
          <w:rFonts w:ascii="Verdana" w:hAnsi="Verdana"/>
          <w:sz w:val="20"/>
        </w:rPr>
        <w:t xml:space="preserve">4.4.1 </w:t>
      </w:r>
      <w:r w:rsidRPr="00336510">
        <w:rPr>
          <w:rFonts w:ascii="Verdana" w:hAnsi="Verdana"/>
          <w:color w:val="000000"/>
          <w:sz w:val="20"/>
        </w:rPr>
        <w:t>Os serviços de implantação compreendendo instalação, migração, conversão de dados, customização e treinamento</w:t>
      </w:r>
      <w:r w:rsidRPr="00336510">
        <w:rPr>
          <w:rFonts w:ascii="Verdana" w:hAnsi="Verdana"/>
          <w:sz w:val="20"/>
        </w:rPr>
        <w:t>, somente serão executados se houver necessidade, com a anuência da CASP-SGP.</w:t>
      </w:r>
    </w:p>
    <w:p w14:paraId="6BF3650C"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4.4.2 Para implantação dos sistemas, a autoridade competente, emitirá Autorização de Serviços específica, devendo</w:t>
      </w:r>
      <w:r w:rsidRPr="00336510">
        <w:rPr>
          <w:rFonts w:ascii="Verdana" w:hAnsi="Verdana"/>
          <w:bCs/>
          <w:color w:val="000000"/>
          <w:sz w:val="20"/>
        </w:rPr>
        <w:t xml:space="preserve"> a contagem do prazo para início da execução dos serviços ser iniciada a partir da data de recebimento da referida Autorização, não sendo obrigatório à CASP-SGP iniciar a implantação de todos os sistemas ora licitados de uma só vez, solicitando-os à licitante vencedora de acordo com a necessidade.</w:t>
      </w:r>
    </w:p>
    <w:p w14:paraId="7378638F"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4.4.3. O processo migração da hospedagem dos Sistemas para o Data Center deverá ser concluída em até 180 (cento e oitenta) dias, podendo somente ser executado após anuência / solicitação da CASP-SGP;</w:t>
      </w:r>
    </w:p>
    <w:p w14:paraId="6C905BD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4.4.4. Requisitos Gerais exigidos no processo de implantação dos Sistemas Aplicativos</w:t>
      </w:r>
    </w:p>
    <w:p w14:paraId="7920EAF3"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4.4.4.1. Todo o processo de levantamento de requisitos e análise, durante o processo de customização, deverá ser feito em conjunto com os funcionários dessa Caixa de Assistência, </w:t>
      </w:r>
      <w:r w:rsidRPr="00336510">
        <w:rPr>
          <w:rFonts w:ascii="Verdana" w:hAnsi="Verdana"/>
          <w:sz w:val="20"/>
          <w:szCs w:val="20"/>
        </w:rPr>
        <w:lastRenderedPageBreak/>
        <w:t>os técnicos do Departamento de TI da Prefeitura Municipal ou equivalente, para todos os itens a serem adaptados pelo licitante;</w:t>
      </w:r>
    </w:p>
    <w:p w14:paraId="7EE258FF"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4.4.4.2. Providenciar a conversão dos dados existentes para os formatos exigidos pelos sistemas licitados. Isto requer o efetivo envolvimento do licitante para adaptação do formato dos dados a serem convertidos e seus relacionamentos;</w:t>
      </w:r>
    </w:p>
    <w:p w14:paraId="4C7D1E0E"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4.4.4.3. Executar os serviços de migração dos dados existentes nos atuais cadastros e tabelas dos sistemas licitados, utilizando os meios disponíveis na CASP-SGP;</w:t>
      </w:r>
    </w:p>
    <w:p w14:paraId="76F6DCD1"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 xml:space="preserve">4.4.4.4. </w:t>
      </w:r>
      <w:r w:rsidRPr="00336510">
        <w:rPr>
          <w:rFonts w:ascii="Verdana" w:hAnsi="Verdana"/>
          <w:b/>
          <w:bCs/>
          <w:sz w:val="20"/>
          <w:szCs w:val="20"/>
        </w:rPr>
        <w:t>A contratada deverá disponibilizar o suporte:</w:t>
      </w:r>
    </w:p>
    <w:p w14:paraId="7782470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a) Durante todo o processo de levantamento para customização e na implantação;</w:t>
      </w:r>
    </w:p>
    <w:p w14:paraId="5BEC5A6B"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b) Durante a implantação no tocante ao ambiente operacional de produção;</w:t>
      </w:r>
    </w:p>
    <w:p w14:paraId="1555AA98"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c) Na primeira execução de rotinas de cada sistema durante o período de vigência do contrato;</w:t>
      </w:r>
    </w:p>
    <w:p w14:paraId="127E3607"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d) Durante toda a vigência do contrato.</w:t>
      </w:r>
    </w:p>
    <w:p w14:paraId="0EEB75D9" w14:textId="77777777" w:rsidR="00D465CF" w:rsidRPr="00336510" w:rsidRDefault="00000000">
      <w:pPr>
        <w:pStyle w:val="PargrafodaLista2"/>
        <w:spacing w:line="276" w:lineRule="auto"/>
        <w:ind w:left="0"/>
        <w:jc w:val="both"/>
        <w:rPr>
          <w:rFonts w:ascii="Verdana" w:hAnsi="Verdana" w:cs="Times New Roman"/>
          <w:sz w:val="20"/>
        </w:rPr>
      </w:pPr>
      <w:r w:rsidRPr="00336510">
        <w:rPr>
          <w:rFonts w:ascii="Verdana" w:hAnsi="Verdana" w:cs="Times New Roman"/>
          <w:bCs/>
          <w:sz w:val="20"/>
        </w:rPr>
        <w:t>4.4.4.5.</w:t>
      </w:r>
      <w:r w:rsidRPr="00336510">
        <w:rPr>
          <w:rFonts w:ascii="Verdana" w:hAnsi="Verdana" w:cs="Times New Roman"/>
          <w:sz w:val="20"/>
        </w:rPr>
        <w:t xml:space="preserve"> Após implantação, a contratada deverá disponibilizar “in loco” ao menos um funcionário (com qualificação técnica para atender a todos os sistemas) durante todos os dias e horários de funcionamento da CASP-SGP, por até 90 dias, dependendo da necessidade da contratante.</w:t>
      </w:r>
    </w:p>
    <w:p w14:paraId="7A14CE5C"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b/>
          <w:bCs/>
          <w:sz w:val="20"/>
          <w:szCs w:val="20"/>
        </w:rPr>
        <w:t>4.4.5. Metodologia da Implantação</w:t>
      </w:r>
    </w:p>
    <w:p w14:paraId="0B3D9909"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4.4.5.1.</w:t>
      </w:r>
      <w:r w:rsidRPr="00336510">
        <w:rPr>
          <w:rFonts w:ascii="Verdana" w:hAnsi="Verdana"/>
          <w:b/>
          <w:sz w:val="20"/>
          <w:szCs w:val="20"/>
        </w:rPr>
        <w:t xml:space="preserve"> </w:t>
      </w:r>
      <w:r w:rsidRPr="00336510">
        <w:rPr>
          <w:rFonts w:ascii="Verdana" w:hAnsi="Verdana"/>
          <w:sz w:val="20"/>
          <w:szCs w:val="20"/>
        </w:rPr>
        <w:t>A licitante deve seguir a seguinte metodologia para implantação dos sistemas:</w:t>
      </w:r>
    </w:p>
    <w:p w14:paraId="55249A40"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sz w:val="20"/>
          <w:szCs w:val="20"/>
        </w:rPr>
        <w:t>4.4.5.2. Todas as atividades componentes das metodologias a serem adotadas devem ser descritas em língua portuguesa, assim como os demais elementos.</w:t>
      </w:r>
    </w:p>
    <w:p w14:paraId="783E7AFD" w14:textId="77777777" w:rsidR="00D465CF" w:rsidRPr="00336510" w:rsidRDefault="00000000">
      <w:pPr>
        <w:pStyle w:val="Default"/>
        <w:spacing w:line="276" w:lineRule="auto"/>
        <w:jc w:val="both"/>
        <w:rPr>
          <w:rFonts w:ascii="Verdana" w:hAnsi="Verdana"/>
          <w:sz w:val="20"/>
          <w:szCs w:val="20"/>
        </w:rPr>
      </w:pPr>
      <w:r w:rsidRPr="00336510">
        <w:rPr>
          <w:rFonts w:ascii="Verdana" w:hAnsi="Verdana"/>
          <w:color w:val="auto"/>
          <w:sz w:val="20"/>
          <w:szCs w:val="20"/>
        </w:rPr>
        <w:t>4.4.5.3. A licitante deverá utilizar na implementação dos sistemas, os métodos e procedimentos descritos abaixo:</w:t>
      </w:r>
    </w:p>
    <w:p w14:paraId="100131C7" w14:textId="77777777" w:rsidR="00D465CF" w:rsidRPr="00336510" w:rsidRDefault="00D465CF">
      <w:pPr>
        <w:pStyle w:val="Default"/>
        <w:spacing w:line="276" w:lineRule="auto"/>
        <w:jc w:val="both"/>
        <w:rPr>
          <w:rFonts w:ascii="Verdana" w:hAnsi="Verdana"/>
          <w:color w:val="auto"/>
          <w:sz w:val="20"/>
          <w:szCs w:val="20"/>
        </w:rPr>
      </w:pPr>
    </w:p>
    <w:tbl>
      <w:tblPr>
        <w:tblW w:w="5000" w:type="pct"/>
        <w:tblInd w:w="103" w:type="dxa"/>
        <w:tblLayout w:type="fixed"/>
        <w:tblCellMar>
          <w:top w:w="113" w:type="dxa"/>
          <w:left w:w="113" w:type="dxa"/>
          <w:bottom w:w="113" w:type="dxa"/>
          <w:right w:w="113" w:type="dxa"/>
        </w:tblCellMar>
        <w:tblLook w:val="0000" w:firstRow="0" w:lastRow="0" w:firstColumn="0" w:lastColumn="0" w:noHBand="0" w:noVBand="0"/>
      </w:tblPr>
      <w:tblGrid>
        <w:gridCol w:w="1222"/>
        <w:gridCol w:w="5215"/>
        <w:gridCol w:w="3273"/>
      </w:tblGrid>
      <w:tr w:rsidR="00D465CF" w:rsidRPr="00336510" w14:paraId="6B3E44A7" w14:textId="77777777">
        <w:tc>
          <w:tcPr>
            <w:tcW w:w="1193" w:type="dxa"/>
            <w:tcBorders>
              <w:top w:val="single" w:sz="2" w:space="0" w:color="000000"/>
              <w:left w:val="single" w:sz="2" w:space="0" w:color="000000"/>
              <w:bottom w:val="single" w:sz="2" w:space="0" w:color="000000"/>
            </w:tcBorders>
            <w:vAlign w:val="center"/>
          </w:tcPr>
          <w:p w14:paraId="18DF4822"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Item</w:t>
            </w:r>
          </w:p>
        </w:tc>
        <w:tc>
          <w:tcPr>
            <w:tcW w:w="5094" w:type="dxa"/>
            <w:tcBorders>
              <w:top w:val="single" w:sz="2" w:space="0" w:color="000000"/>
              <w:left w:val="single" w:sz="2" w:space="0" w:color="000000"/>
              <w:bottom w:val="single" w:sz="2" w:space="0" w:color="000000"/>
            </w:tcBorders>
            <w:vAlign w:val="center"/>
          </w:tcPr>
          <w:p w14:paraId="48DEF39A"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Método</w:t>
            </w:r>
          </w:p>
        </w:tc>
        <w:tc>
          <w:tcPr>
            <w:tcW w:w="3197" w:type="dxa"/>
            <w:tcBorders>
              <w:top w:val="single" w:sz="2" w:space="0" w:color="000000"/>
              <w:left w:val="single" w:sz="2" w:space="0" w:color="000000"/>
              <w:bottom w:val="single" w:sz="2" w:space="0" w:color="000000"/>
              <w:right w:val="single" w:sz="2" w:space="0" w:color="000000"/>
            </w:tcBorders>
            <w:vAlign w:val="center"/>
          </w:tcPr>
          <w:p w14:paraId="2C343E14" w14:textId="77777777" w:rsidR="00D465CF" w:rsidRPr="00336510" w:rsidRDefault="00000000">
            <w:pPr>
              <w:pStyle w:val="Contedodatabela"/>
              <w:spacing w:line="276" w:lineRule="auto"/>
              <w:jc w:val="center"/>
              <w:rPr>
                <w:rFonts w:ascii="Verdana" w:hAnsi="Verdana"/>
                <w:sz w:val="20"/>
              </w:rPr>
            </w:pPr>
            <w:r w:rsidRPr="00336510">
              <w:rPr>
                <w:rFonts w:ascii="Verdana" w:hAnsi="Verdana"/>
                <w:b/>
                <w:bCs/>
                <w:sz w:val="20"/>
              </w:rPr>
              <w:t>Prazo</w:t>
            </w:r>
          </w:p>
        </w:tc>
      </w:tr>
      <w:tr w:rsidR="00D465CF" w:rsidRPr="00336510" w14:paraId="09E14162" w14:textId="77777777">
        <w:trPr>
          <w:trHeight w:val="620"/>
        </w:trPr>
        <w:tc>
          <w:tcPr>
            <w:tcW w:w="1193" w:type="dxa"/>
            <w:tcBorders>
              <w:left w:val="single" w:sz="2" w:space="0" w:color="000000"/>
              <w:bottom w:val="single" w:sz="2" w:space="0" w:color="000000"/>
            </w:tcBorders>
            <w:vAlign w:val="center"/>
          </w:tcPr>
          <w:p w14:paraId="4EDCAE22"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1</w:t>
            </w:r>
          </w:p>
        </w:tc>
        <w:tc>
          <w:tcPr>
            <w:tcW w:w="5094" w:type="dxa"/>
            <w:tcBorders>
              <w:left w:val="single" w:sz="2" w:space="0" w:color="000000"/>
              <w:bottom w:val="single" w:sz="2" w:space="0" w:color="000000"/>
            </w:tcBorders>
            <w:vAlign w:val="center"/>
          </w:tcPr>
          <w:p w14:paraId="031124B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Instalação dos sistemas;</w:t>
            </w:r>
          </w:p>
        </w:tc>
        <w:tc>
          <w:tcPr>
            <w:tcW w:w="3197" w:type="dxa"/>
            <w:tcBorders>
              <w:left w:val="single" w:sz="2" w:space="0" w:color="000000"/>
              <w:bottom w:val="single" w:sz="2" w:space="0" w:color="000000"/>
              <w:right w:val="single" w:sz="2" w:space="0" w:color="000000"/>
            </w:tcBorders>
            <w:vAlign w:val="center"/>
          </w:tcPr>
          <w:p w14:paraId="43BB776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Primeiros 03 (três) dias após a contratação;</w:t>
            </w:r>
          </w:p>
        </w:tc>
      </w:tr>
      <w:tr w:rsidR="00D465CF" w:rsidRPr="00336510" w14:paraId="2D666C2D" w14:textId="77777777">
        <w:trPr>
          <w:trHeight w:val="1991"/>
        </w:trPr>
        <w:tc>
          <w:tcPr>
            <w:tcW w:w="1193" w:type="dxa"/>
            <w:tcBorders>
              <w:left w:val="single" w:sz="2" w:space="0" w:color="000000"/>
              <w:bottom w:val="single" w:sz="2" w:space="0" w:color="000000"/>
            </w:tcBorders>
            <w:vAlign w:val="center"/>
          </w:tcPr>
          <w:p w14:paraId="2195FA3C"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2</w:t>
            </w:r>
          </w:p>
        </w:tc>
        <w:tc>
          <w:tcPr>
            <w:tcW w:w="5094" w:type="dxa"/>
            <w:tcBorders>
              <w:left w:val="single" w:sz="2" w:space="0" w:color="000000"/>
              <w:bottom w:val="single" w:sz="2" w:space="0" w:color="000000"/>
            </w:tcBorders>
            <w:vAlign w:val="center"/>
          </w:tcPr>
          <w:p w14:paraId="11AD9B0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Treinamento dos usuários: Serão criadas turmas por áreas de atuação e sistemas a serem operados e será fornecido treinamento teórico e prático utilizando recursos audiovisuais para manipulação dos sistemas com simulação das diversas rotinas;</w:t>
            </w:r>
          </w:p>
        </w:tc>
        <w:tc>
          <w:tcPr>
            <w:tcW w:w="3197" w:type="dxa"/>
            <w:tcBorders>
              <w:left w:val="single" w:sz="2" w:space="0" w:color="000000"/>
              <w:bottom w:val="single" w:sz="2" w:space="0" w:color="000000"/>
              <w:right w:val="single" w:sz="2" w:space="0" w:color="000000"/>
            </w:tcBorders>
            <w:vAlign w:val="center"/>
          </w:tcPr>
          <w:p w14:paraId="4C211D1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Primeiros 30 (trinta) dias após contratação;</w:t>
            </w:r>
          </w:p>
        </w:tc>
      </w:tr>
      <w:tr w:rsidR="00D465CF" w:rsidRPr="00336510" w14:paraId="447DAB0B" w14:textId="77777777">
        <w:trPr>
          <w:trHeight w:val="955"/>
        </w:trPr>
        <w:tc>
          <w:tcPr>
            <w:tcW w:w="1193" w:type="dxa"/>
            <w:tcBorders>
              <w:left w:val="single" w:sz="2" w:space="0" w:color="000000"/>
              <w:bottom w:val="single" w:sz="2" w:space="0" w:color="000000"/>
            </w:tcBorders>
            <w:vAlign w:val="center"/>
          </w:tcPr>
          <w:p w14:paraId="4D50CC3E"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3</w:t>
            </w:r>
          </w:p>
        </w:tc>
        <w:tc>
          <w:tcPr>
            <w:tcW w:w="5094" w:type="dxa"/>
            <w:tcBorders>
              <w:left w:val="single" w:sz="2" w:space="0" w:color="000000"/>
              <w:bottom w:val="single" w:sz="2" w:space="0" w:color="000000"/>
            </w:tcBorders>
            <w:vAlign w:val="center"/>
          </w:tcPr>
          <w:p w14:paraId="2FB854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Implantação assistida: Acompanhamento de todas as rotinas iniciais (cada quesito exigido em cada um dos sistemas) ao lado dos usuários;</w:t>
            </w:r>
          </w:p>
        </w:tc>
        <w:tc>
          <w:tcPr>
            <w:tcW w:w="3197" w:type="dxa"/>
            <w:tcBorders>
              <w:left w:val="single" w:sz="2" w:space="0" w:color="000000"/>
              <w:bottom w:val="single" w:sz="2" w:space="0" w:color="000000"/>
              <w:right w:val="single" w:sz="2" w:space="0" w:color="000000"/>
            </w:tcBorders>
            <w:vAlign w:val="center"/>
          </w:tcPr>
          <w:p w14:paraId="4D9ABE2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Nos primeiros 30 (trinta) dias após contratação;</w:t>
            </w:r>
          </w:p>
        </w:tc>
      </w:tr>
      <w:tr w:rsidR="00D465CF" w:rsidRPr="00336510" w14:paraId="568ECB7E" w14:textId="77777777">
        <w:trPr>
          <w:trHeight w:val="1292"/>
        </w:trPr>
        <w:tc>
          <w:tcPr>
            <w:tcW w:w="1193" w:type="dxa"/>
            <w:tcBorders>
              <w:left w:val="single" w:sz="2" w:space="0" w:color="000000"/>
              <w:bottom w:val="single" w:sz="2" w:space="0" w:color="000000"/>
            </w:tcBorders>
            <w:vAlign w:val="center"/>
          </w:tcPr>
          <w:p w14:paraId="2417ACC6"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4</w:t>
            </w:r>
          </w:p>
        </w:tc>
        <w:tc>
          <w:tcPr>
            <w:tcW w:w="5094" w:type="dxa"/>
            <w:tcBorders>
              <w:left w:val="single" w:sz="2" w:space="0" w:color="000000"/>
              <w:bottom w:val="single" w:sz="2" w:space="0" w:color="000000"/>
            </w:tcBorders>
            <w:vAlign w:val="center"/>
          </w:tcPr>
          <w:p w14:paraId="3B4BF15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Suporte presente: Manutenção de funcionário nas dependências da CASP-SGP para prover esclarecimentos acerca de dúvidas existentes sobre a operacionalização dos sistemas;</w:t>
            </w:r>
          </w:p>
        </w:tc>
        <w:tc>
          <w:tcPr>
            <w:tcW w:w="3197" w:type="dxa"/>
            <w:tcBorders>
              <w:left w:val="single" w:sz="2" w:space="0" w:color="000000"/>
              <w:bottom w:val="single" w:sz="2" w:space="0" w:color="000000"/>
              <w:right w:val="single" w:sz="2" w:space="0" w:color="000000"/>
            </w:tcBorders>
            <w:vAlign w:val="center"/>
          </w:tcPr>
          <w:p w14:paraId="6B77308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r w:rsidR="00D465CF" w:rsidRPr="00336510" w14:paraId="5AE08310" w14:textId="77777777">
        <w:trPr>
          <w:trHeight w:val="926"/>
        </w:trPr>
        <w:tc>
          <w:tcPr>
            <w:tcW w:w="1193" w:type="dxa"/>
            <w:tcBorders>
              <w:left w:val="single" w:sz="2" w:space="0" w:color="000000"/>
              <w:bottom w:val="single" w:sz="2" w:space="0" w:color="000000"/>
            </w:tcBorders>
            <w:vAlign w:val="center"/>
          </w:tcPr>
          <w:p w14:paraId="3F219031"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t>5</w:t>
            </w:r>
          </w:p>
        </w:tc>
        <w:tc>
          <w:tcPr>
            <w:tcW w:w="5094" w:type="dxa"/>
            <w:tcBorders>
              <w:left w:val="single" w:sz="2" w:space="0" w:color="000000"/>
              <w:bottom w:val="single" w:sz="2" w:space="0" w:color="000000"/>
            </w:tcBorders>
            <w:vAlign w:val="center"/>
          </w:tcPr>
          <w:p w14:paraId="05A5857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 xml:space="preserve">Suporte à distância: Atendimento no formato </w:t>
            </w:r>
            <w:r w:rsidRPr="00336510">
              <w:rPr>
                <w:rFonts w:ascii="Verdana" w:hAnsi="Verdana"/>
                <w:i/>
                <w:iCs/>
                <w:color w:val="auto"/>
                <w:sz w:val="20"/>
                <w:szCs w:val="20"/>
              </w:rPr>
              <w:t>help</w:t>
            </w:r>
            <w:r w:rsidRPr="00336510">
              <w:rPr>
                <w:rFonts w:ascii="Verdana" w:hAnsi="Verdana"/>
                <w:color w:val="auto"/>
                <w:sz w:val="20"/>
                <w:szCs w:val="20"/>
              </w:rPr>
              <w:t xml:space="preserve"> on-line, comunicação por </w:t>
            </w:r>
            <w:proofErr w:type="spellStart"/>
            <w:r w:rsidRPr="00336510">
              <w:rPr>
                <w:rFonts w:ascii="Verdana" w:hAnsi="Verdana"/>
                <w:i/>
                <w:iCs/>
                <w:color w:val="auto"/>
                <w:sz w:val="20"/>
                <w:szCs w:val="20"/>
              </w:rPr>
              <w:t>webchats</w:t>
            </w:r>
            <w:proofErr w:type="spellEnd"/>
            <w:r w:rsidRPr="00336510">
              <w:rPr>
                <w:rFonts w:ascii="Verdana" w:hAnsi="Verdana"/>
                <w:color w:val="auto"/>
                <w:sz w:val="20"/>
                <w:szCs w:val="20"/>
              </w:rPr>
              <w:t>, conexões remotas e troca de arquivos.</w:t>
            </w:r>
          </w:p>
        </w:tc>
        <w:tc>
          <w:tcPr>
            <w:tcW w:w="3197" w:type="dxa"/>
            <w:tcBorders>
              <w:left w:val="single" w:sz="2" w:space="0" w:color="000000"/>
              <w:bottom w:val="single" w:sz="2" w:space="0" w:color="000000"/>
              <w:right w:val="single" w:sz="2" w:space="0" w:color="000000"/>
            </w:tcBorders>
            <w:vAlign w:val="center"/>
          </w:tcPr>
          <w:p w14:paraId="39FDDBA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r w:rsidR="00D465CF" w:rsidRPr="00336510" w14:paraId="41ADF8E1" w14:textId="77777777">
        <w:trPr>
          <w:trHeight w:val="1781"/>
        </w:trPr>
        <w:tc>
          <w:tcPr>
            <w:tcW w:w="1193" w:type="dxa"/>
            <w:tcBorders>
              <w:left w:val="single" w:sz="2" w:space="0" w:color="000000"/>
              <w:bottom w:val="single" w:sz="2" w:space="0" w:color="000000"/>
            </w:tcBorders>
            <w:vAlign w:val="center"/>
          </w:tcPr>
          <w:p w14:paraId="7210DE24" w14:textId="77777777" w:rsidR="00D465CF" w:rsidRPr="00336510" w:rsidRDefault="00000000">
            <w:pPr>
              <w:pStyle w:val="Contedodatabela"/>
              <w:spacing w:line="276" w:lineRule="auto"/>
              <w:jc w:val="center"/>
              <w:rPr>
                <w:rFonts w:ascii="Verdana" w:hAnsi="Verdana"/>
                <w:sz w:val="20"/>
              </w:rPr>
            </w:pPr>
            <w:r w:rsidRPr="00336510">
              <w:rPr>
                <w:rFonts w:ascii="Verdana" w:hAnsi="Verdana"/>
                <w:sz w:val="20"/>
              </w:rPr>
              <w:lastRenderedPageBreak/>
              <w:t>6</w:t>
            </w:r>
          </w:p>
        </w:tc>
        <w:tc>
          <w:tcPr>
            <w:tcW w:w="5094" w:type="dxa"/>
            <w:tcBorders>
              <w:left w:val="single" w:sz="2" w:space="0" w:color="000000"/>
              <w:bottom w:val="single" w:sz="2" w:space="0" w:color="000000"/>
            </w:tcBorders>
            <w:vAlign w:val="center"/>
          </w:tcPr>
          <w:p w14:paraId="0C27096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 xml:space="preserve">Treinamentos requeridos para novos servidores da CASP-SGP: </w:t>
            </w:r>
            <w:r w:rsidRPr="00336510">
              <w:rPr>
                <w:rFonts w:ascii="Verdana" w:hAnsi="Verdana"/>
                <w:color w:val="auto"/>
                <w:sz w:val="20"/>
                <w:szCs w:val="20"/>
              </w:rPr>
              <w:t>treinamento teórico e prático utilizando recursos audiovisuais para manipulação dos sistemas com simulação das diversas rotinas. Podendo este ser online ou através de videoaulas coma a anuência do usuário;</w:t>
            </w:r>
          </w:p>
        </w:tc>
        <w:tc>
          <w:tcPr>
            <w:tcW w:w="3197" w:type="dxa"/>
            <w:tcBorders>
              <w:left w:val="single" w:sz="2" w:space="0" w:color="000000"/>
              <w:bottom w:val="single" w:sz="2" w:space="0" w:color="000000"/>
              <w:right w:val="single" w:sz="2" w:space="0" w:color="000000"/>
            </w:tcBorders>
            <w:vAlign w:val="center"/>
          </w:tcPr>
          <w:p w14:paraId="50A0BE3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color w:val="auto"/>
                <w:sz w:val="20"/>
                <w:szCs w:val="20"/>
              </w:rPr>
              <w:t>Toda a vigência do contrato.</w:t>
            </w:r>
          </w:p>
        </w:tc>
      </w:tr>
    </w:tbl>
    <w:p w14:paraId="4A31B2B8" w14:textId="77777777" w:rsidR="00D465CF" w:rsidRPr="00336510" w:rsidRDefault="00D465CF">
      <w:pPr>
        <w:spacing w:line="276" w:lineRule="auto"/>
        <w:jc w:val="both"/>
        <w:rPr>
          <w:rFonts w:ascii="Verdana" w:hAnsi="Verdana"/>
          <w:b/>
          <w:bCs/>
          <w:iCs/>
          <w:color w:val="000000"/>
          <w:sz w:val="20"/>
        </w:rPr>
      </w:pPr>
    </w:p>
    <w:p w14:paraId="6FA214A8" w14:textId="77777777" w:rsidR="00D465CF" w:rsidRPr="00336510" w:rsidRDefault="00000000">
      <w:pPr>
        <w:spacing w:line="276" w:lineRule="auto"/>
        <w:jc w:val="both"/>
        <w:rPr>
          <w:rFonts w:ascii="Verdana" w:hAnsi="Verdana"/>
          <w:sz w:val="20"/>
        </w:rPr>
      </w:pPr>
      <w:r w:rsidRPr="00336510">
        <w:rPr>
          <w:rFonts w:ascii="Verdana" w:hAnsi="Verdana"/>
          <w:b/>
          <w:bCs/>
          <w:iCs/>
          <w:color w:val="000000"/>
          <w:sz w:val="20"/>
        </w:rPr>
        <w:t>4.4.6. Plano de Treinamento</w:t>
      </w:r>
    </w:p>
    <w:p w14:paraId="37FF6CBD" w14:textId="77777777" w:rsidR="00D465CF" w:rsidRPr="00336510" w:rsidRDefault="00000000">
      <w:pPr>
        <w:spacing w:line="276" w:lineRule="auto"/>
        <w:jc w:val="both"/>
        <w:rPr>
          <w:rFonts w:ascii="Verdana" w:hAnsi="Verdana"/>
          <w:sz w:val="20"/>
        </w:rPr>
      </w:pPr>
      <w:r w:rsidRPr="00336510">
        <w:rPr>
          <w:rFonts w:ascii="Verdana" w:hAnsi="Verdana"/>
          <w:sz w:val="20"/>
        </w:rPr>
        <w:t>4.4.6.1. A contratada deverá seguir o seguinte Plano de Treinamento conforme descriminado abaixo:</w:t>
      </w:r>
    </w:p>
    <w:p w14:paraId="5CFB644D"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1. Sistema Integrado de Compras, Licitações e Contratos: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7988BABE" w14:textId="77777777">
        <w:trPr>
          <w:trHeight w:val="107"/>
        </w:trPr>
        <w:tc>
          <w:tcPr>
            <w:tcW w:w="3572" w:type="dxa"/>
            <w:tcBorders>
              <w:top w:val="single" w:sz="2" w:space="0" w:color="000000"/>
              <w:left w:val="single" w:sz="2" w:space="0" w:color="000000"/>
              <w:bottom w:val="single" w:sz="2" w:space="0" w:color="000000"/>
            </w:tcBorders>
            <w:vAlign w:val="center"/>
          </w:tcPr>
          <w:p w14:paraId="3343CF6A"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4B78EF7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634113F7" w14:textId="77777777">
        <w:trPr>
          <w:trHeight w:val="109"/>
        </w:trPr>
        <w:tc>
          <w:tcPr>
            <w:tcW w:w="3572" w:type="dxa"/>
            <w:tcBorders>
              <w:left w:val="single" w:sz="2" w:space="0" w:color="000000"/>
              <w:bottom w:val="single" w:sz="2" w:space="0" w:color="000000"/>
            </w:tcBorders>
            <w:vAlign w:val="center"/>
          </w:tcPr>
          <w:p w14:paraId="0D71028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437B10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66F877EB" w14:textId="77777777">
        <w:trPr>
          <w:trHeight w:val="109"/>
        </w:trPr>
        <w:tc>
          <w:tcPr>
            <w:tcW w:w="3572" w:type="dxa"/>
            <w:tcBorders>
              <w:left w:val="single" w:sz="2" w:space="0" w:color="000000"/>
              <w:bottom w:val="single" w:sz="2" w:space="0" w:color="000000"/>
            </w:tcBorders>
            <w:vAlign w:val="center"/>
          </w:tcPr>
          <w:p w14:paraId="52A7D61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0BCD8874"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BD5046" w14:textId="77777777">
        <w:trPr>
          <w:trHeight w:val="109"/>
        </w:trPr>
        <w:tc>
          <w:tcPr>
            <w:tcW w:w="3572" w:type="dxa"/>
            <w:tcBorders>
              <w:left w:val="single" w:sz="2" w:space="0" w:color="000000"/>
              <w:bottom w:val="single" w:sz="2" w:space="0" w:color="000000"/>
            </w:tcBorders>
            <w:vAlign w:val="center"/>
          </w:tcPr>
          <w:p w14:paraId="651D71E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35A7643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411780CF" w14:textId="77777777">
        <w:trPr>
          <w:trHeight w:val="109"/>
        </w:trPr>
        <w:tc>
          <w:tcPr>
            <w:tcW w:w="3572" w:type="dxa"/>
            <w:tcBorders>
              <w:left w:val="single" w:sz="2" w:space="0" w:color="000000"/>
              <w:bottom w:val="single" w:sz="2" w:space="0" w:color="000000"/>
            </w:tcBorders>
            <w:vAlign w:val="center"/>
          </w:tcPr>
          <w:p w14:paraId="06BD7EA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2EB06B7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2BB39E10" w14:textId="77777777">
        <w:trPr>
          <w:trHeight w:val="109"/>
        </w:trPr>
        <w:tc>
          <w:tcPr>
            <w:tcW w:w="3572" w:type="dxa"/>
            <w:tcBorders>
              <w:left w:val="single" w:sz="2" w:space="0" w:color="000000"/>
              <w:bottom w:val="single" w:sz="2" w:space="0" w:color="000000"/>
            </w:tcBorders>
            <w:vAlign w:val="center"/>
          </w:tcPr>
          <w:p w14:paraId="3DB5511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6FF52C5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26D6168F" w14:textId="77777777">
        <w:trPr>
          <w:trHeight w:val="109"/>
        </w:trPr>
        <w:tc>
          <w:tcPr>
            <w:tcW w:w="3572" w:type="dxa"/>
            <w:tcBorders>
              <w:left w:val="single" w:sz="2" w:space="0" w:color="000000"/>
              <w:bottom w:val="single" w:sz="2" w:space="0" w:color="000000"/>
            </w:tcBorders>
            <w:vAlign w:val="center"/>
          </w:tcPr>
          <w:p w14:paraId="24C3A12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000A511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CB86EC4" w14:textId="77777777">
        <w:trPr>
          <w:trHeight w:val="109"/>
        </w:trPr>
        <w:tc>
          <w:tcPr>
            <w:tcW w:w="3572" w:type="dxa"/>
            <w:tcBorders>
              <w:left w:val="single" w:sz="2" w:space="0" w:color="000000"/>
              <w:bottom w:val="single" w:sz="2" w:space="0" w:color="000000"/>
            </w:tcBorders>
            <w:vAlign w:val="center"/>
          </w:tcPr>
          <w:p w14:paraId="7E2C23B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7E62508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6A7E0455" w14:textId="77777777" w:rsidR="00D465CF" w:rsidRPr="00336510" w:rsidRDefault="00D465CF">
      <w:pPr>
        <w:pStyle w:val="Default"/>
        <w:spacing w:line="276" w:lineRule="auto"/>
        <w:rPr>
          <w:rFonts w:ascii="Verdana" w:hAnsi="Verdana"/>
          <w:b/>
          <w:bCs/>
          <w:sz w:val="20"/>
          <w:szCs w:val="20"/>
        </w:rPr>
      </w:pPr>
    </w:p>
    <w:p w14:paraId="7F791461"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2. Sistema Integrado de Almoxarifado:</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107"/>
        <w:gridCol w:w="6411"/>
      </w:tblGrid>
      <w:tr w:rsidR="00D465CF" w:rsidRPr="00336510" w14:paraId="03097B3A" w14:textId="77777777">
        <w:trPr>
          <w:trHeight w:val="107"/>
        </w:trPr>
        <w:tc>
          <w:tcPr>
            <w:tcW w:w="3107" w:type="dxa"/>
            <w:tcBorders>
              <w:top w:val="single" w:sz="2" w:space="0" w:color="000000"/>
              <w:left w:val="single" w:sz="2" w:space="0" w:color="000000"/>
              <w:bottom w:val="single" w:sz="2" w:space="0" w:color="000000"/>
            </w:tcBorders>
            <w:vAlign w:val="center"/>
          </w:tcPr>
          <w:p w14:paraId="630FD5D5"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6410" w:type="dxa"/>
            <w:tcBorders>
              <w:top w:val="single" w:sz="2" w:space="0" w:color="000000"/>
              <w:left w:val="single" w:sz="2" w:space="0" w:color="000000"/>
              <w:bottom w:val="single" w:sz="2" w:space="0" w:color="000000"/>
              <w:right w:val="single" w:sz="2" w:space="0" w:color="000000"/>
            </w:tcBorders>
            <w:vAlign w:val="center"/>
          </w:tcPr>
          <w:p w14:paraId="718B2B4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11952A4C" w14:textId="77777777">
        <w:trPr>
          <w:trHeight w:val="109"/>
        </w:trPr>
        <w:tc>
          <w:tcPr>
            <w:tcW w:w="3107" w:type="dxa"/>
            <w:tcBorders>
              <w:left w:val="single" w:sz="2" w:space="0" w:color="000000"/>
              <w:bottom w:val="single" w:sz="2" w:space="0" w:color="000000"/>
            </w:tcBorders>
            <w:vAlign w:val="center"/>
          </w:tcPr>
          <w:p w14:paraId="1DC9078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6410" w:type="dxa"/>
            <w:tcBorders>
              <w:left w:val="single" w:sz="2" w:space="0" w:color="000000"/>
              <w:bottom w:val="single" w:sz="2" w:space="0" w:color="000000"/>
              <w:right w:val="single" w:sz="2" w:space="0" w:color="000000"/>
            </w:tcBorders>
            <w:vAlign w:val="center"/>
          </w:tcPr>
          <w:p w14:paraId="4433C83A"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24A03AD6" w14:textId="77777777">
        <w:trPr>
          <w:trHeight w:val="109"/>
        </w:trPr>
        <w:tc>
          <w:tcPr>
            <w:tcW w:w="3107" w:type="dxa"/>
            <w:tcBorders>
              <w:left w:val="single" w:sz="2" w:space="0" w:color="000000"/>
              <w:bottom w:val="single" w:sz="2" w:space="0" w:color="000000"/>
            </w:tcBorders>
            <w:vAlign w:val="center"/>
          </w:tcPr>
          <w:p w14:paraId="2284553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6410" w:type="dxa"/>
            <w:tcBorders>
              <w:left w:val="single" w:sz="2" w:space="0" w:color="000000"/>
              <w:bottom w:val="single" w:sz="2" w:space="0" w:color="000000"/>
              <w:right w:val="single" w:sz="2" w:space="0" w:color="000000"/>
            </w:tcBorders>
            <w:vAlign w:val="center"/>
          </w:tcPr>
          <w:p w14:paraId="49C4F964"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7CFF3C" w14:textId="77777777">
        <w:trPr>
          <w:trHeight w:val="109"/>
        </w:trPr>
        <w:tc>
          <w:tcPr>
            <w:tcW w:w="3107" w:type="dxa"/>
            <w:tcBorders>
              <w:left w:val="single" w:sz="2" w:space="0" w:color="000000"/>
              <w:bottom w:val="single" w:sz="2" w:space="0" w:color="000000"/>
            </w:tcBorders>
            <w:vAlign w:val="center"/>
          </w:tcPr>
          <w:p w14:paraId="31FDDE7D"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6410" w:type="dxa"/>
            <w:tcBorders>
              <w:left w:val="single" w:sz="2" w:space="0" w:color="000000"/>
              <w:bottom w:val="single" w:sz="2" w:space="0" w:color="000000"/>
              <w:right w:val="single" w:sz="2" w:space="0" w:color="000000"/>
            </w:tcBorders>
            <w:vAlign w:val="center"/>
          </w:tcPr>
          <w:p w14:paraId="734D247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5AC8616C" w14:textId="77777777">
        <w:trPr>
          <w:trHeight w:val="109"/>
        </w:trPr>
        <w:tc>
          <w:tcPr>
            <w:tcW w:w="3107" w:type="dxa"/>
            <w:tcBorders>
              <w:left w:val="single" w:sz="2" w:space="0" w:color="000000"/>
              <w:bottom w:val="single" w:sz="2" w:space="0" w:color="000000"/>
            </w:tcBorders>
            <w:vAlign w:val="center"/>
          </w:tcPr>
          <w:p w14:paraId="6358938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6410" w:type="dxa"/>
            <w:tcBorders>
              <w:left w:val="single" w:sz="2" w:space="0" w:color="000000"/>
              <w:bottom w:val="single" w:sz="2" w:space="0" w:color="000000"/>
              <w:right w:val="single" w:sz="2" w:space="0" w:color="000000"/>
            </w:tcBorders>
            <w:vAlign w:val="center"/>
          </w:tcPr>
          <w:p w14:paraId="581FE60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95ECE36" w14:textId="77777777">
        <w:trPr>
          <w:trHeight w:val="109"/>
        </w:trPr>
        <w:tc>
          <w:tcPr>
            <w:tcW w:w="3107" w:type="dxa"/>
            <w:tcBorders>
              <w:left w:val="single" w:sz="2" w:space="0" w:color="000000"/>
              <w:bottom w:val="single" w:sz="2" w:space="0" w:color="000000"/>
            </w:tcBorders>
            <w:vAlign w:val="center"/>
          </w:tcPr>
          <w:p w14:paraId="544E65FE"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6410" w:type="dxa"/>
            <w:tcBorders>
              <w:left w:val="single" w:sz="2" w:space="0" w:color="000000"/>
              <w:bottom w:val="single" w:sz="2" w:space="0" w:color="000000"/>
              <w:right w:val="single" w:sz="2" w:space="0" w:color="000000"/>
            </w:tcBorders>
            <w:vAlign w:val="center"/>
          </w:tcPr>
          <w:p w14:paraId="5EABA17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363DE7B" w14:textId="77777777">
        <w:trPr>
          <w:trHeight w:val="109"/>
        </w:trPr>
        <w:tc>
          <w:tcPr>
            <w:tcW w:w="3107" w:type="dxa"/>
            <w:tcBorders>
              <w:left w:val="single" w:sz="2" w:space="0" w:color="000000"/>
              <w:bottom w:val="single" w:sz="2" w:space="0" w:color="000000"/>
            </w:tcBorders>
            <w:vAlign w:val="center"/>
          </w:tcPr>
          <w:p w14:paraId="4519E85A"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6410" w:type="dxa"/>
            <w:tcBorders>
              <w:left w:val="single" w:sz="2" w:space="0" w:color="000000"/>
              <w:bottom w:val="single" w:sz="2" w:space="0" w:color="000000"/>
              <w:right w:val="single" w:sz="2" w:space="0" w:color="000000"/>
            </w:tcBorders>
            <w:vAlign w:val="center"/>
          </w:tcPr>
          <w:p w14:paraId="0DF38C8E"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3FD7F2FD" w14:textId="77777777">
        <w:trPr>
          <w:trHeight w:val="109"/>
        </w:trPr>
        <w:tc>
          <w:tcPr>
            <w:tcW w:w="3107" w:type="dxa"/>
            <w:tcBorders>
              <w:left w:val="single" w:sz="2" w:space="0" w:color="000000"/>
              <w:bottom w:val="single" w:sz="2" w:space="0" w:color="000000"/>
            </w:tcBorders>
            <w:vAlign w:val="center"/>
          </w:tcPr>
          <w:p w14:paraId="395AE5A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6410" w:type="dxa"/>
            <w:tcBorders>
              <w:left w:val="single" w:sz="2" w:space="0" w:color="000000"/>
              <w:bottom w:val="single" w:sz="2" w:space="0" w:color="000000"/>
              <w:right w:val="single" w:sz="2" w:space="0" w:color="000000"/>
            </w:tcBorders>
            <w:vAlign w:val="center"/>
          </w:tcPr>
          <w:p w14:paraId="6F2A2B9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5A919C5D" w14:textId="77777777" w:rsidR="00D465CF" w:rsidRPr="00336510" w:rsidRDefault="00D465CF">
      <w:pPr>
        <w:pStyle w:val="Default"/>
        <w:spacing w:line="276" w:lineRule="auto"/>
        <w:rPr>
          <w:rFonts w:ascii="Verdana" w:hAnsi="Verdana"/>
          <w:b/>
          <w:bCs/>
          <w:sz w:val="20"/>
          <w:szCs w:val="20"/>
        </w:rPr>
      </w:pPr>
    </w:p>
    <w:p w14:paraId="1F288E6E"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3. Sistema Integrado de Controle de Bens Patrimoniais: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44683AD7" w14:textId="77777777">
        <w:trPr>
          <w:trHeight w:val="107"/>
        </w:trPr>
        <w:tc>
          <w:tcPr>
            <w:tcW w:w="3572" w:type="dxa"/>
            <w:tcBorders>
              <w:top w:val="single" w:sz="2" w:space="0" w:color="000000"/>
              <w:left w:val="single" w:sz="2" w:space="0" w:color="000000"/>
              <w:bottom w:val="single" w:sz="2" w:space="0" w:color="000000"/>
            </w:tcBorders>
            <w:vAlign w:val="center"/>
          </w:tcPr>
          <w:p w14:paraId="71ECC1FD"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22DAF14F"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564CF812" w14:textId="77777777">
        <w:trPr>
          <w:trHeight w:val="109"/>
        </w:trPr>
        <w:tc>
          <w:tcPr>
            <w:tcW w:w="3572" w:type="dxa"/>
            <w:tcBorders>
              <w:left w:val="single" w:sz="2" w:space="0" w:color="000000"/>
              <w:bottom w:val="single" w:sz="2" w:space="0" w:color="000000"/>
            </w:tcBorders>
            <w:vAlign w:val="center"/>
          </w:tcPr>
          <w:p w14:paraId="6DA62D75"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1B2ADC2A"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3114755E" w14:textId="77777777">
        <w:trPr>
          <w:trHeight w:val="109"/>
        </w:trPr>
        <w:tc>
          <w:tcPr>
            <w:tcW w:w="3572" w:type="dxa"/>
            <w:tcBorders>
              <w:left w:val="single" w:sz="2" w:space="0" w:color="000000"/>
              <w:bottom w:val="single" w:sz="2" w:space="0" w:color="000000"/>
            </w:tcBorders>
            <w:vAlign w:val="center"/>
          </w:tcPr>
          <w:p w14:paraId="61D5A8F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5CBF4705"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0285018" w14:textId="77777777">
        <w:trPr>
          <w:trHeight w:val="109"/>
        </w:trPr>
        <w:tc>
          <w:tcPr>
            <w:tcW w:w="3572" w:type="dxa"/>
            <w:tcBorders>
              <w:left w:val="single" w:sz="2" w:space="0" w:color="000000"/>
              <w:bottom w:val="single" w:sz="2" w:space="0" w:color="000000"/>
            </w:tcBorders>
            <w:vAlign w:val="center"/>
          </w:tcPr>
          <w:p w14:paraId="78E755DC"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5DD5DA6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6AFA7ED6" w14:textId="77777777">
        <w:trPr>
          <w:trHeight w:val="109"/>
        </w:trPr>
        <w:tc>
          <w:tcPr>
            <w:tcW w:w="3572" w:type="dxa"/>
            <w:tcBorders>
              <w:left w:val="single" w:sz="2" w:space="0" w:color="000000"/>
              <w:bottom w:val="single" w:sz="2" w:space="0" w:color="000000"/>
            </w:tcBorders>
            <w:vAlign w:val="center"/>
          </w:tcPr>
          <w:p w14:paraId="5595AF24"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6A6CCCD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43CAE755" w14:textId="77777777">
        <w:trPr>
          <w:trHeight w:val="109"/>
        </w:trPr>
        <w:tc>
          <w:tcPr>
            <w:tcW w:w="3572" w:type="dxa"/>
            <w:tcBorders>
              <w:left w:val="single" w:sz="2" w:space="0" w:color="000000"/>
              <w:bottom w:val="single" w:sz="2" w:space="0" w:color="000000"/>
            </w:tcBorders>
            <w:vAlign w:val="center"/>
          </w:tcPr>
          <w:p w14:paraId="26E0BCD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16B89F7B"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89BD348" w14:textId="77777777">
        <w:trPr>
          <w:trHeight w:val="109"/>
        </w:trPr>
        <w:tc>
          <w:tcPr>
            <w:tcW w:w="3572" w:type="dxa"/>
            <w:tcBorders>
              <w:left w:val="single" w:sz="2" w:space="0" w:color="000000"/>
              <w:bottom w:val="single" w:sz="2" w:space="0" w:color="000000"/>
            </w:tcBorders>
            <w:vAlign w:val="center"/>
          </w:tcPr>
          <w:p w14:paraId="5A1983D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1FE2BDE6"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507B7DCE" w14:textId="77777777">
        <w:trPr>
          <w:trHeight w:val="109"/>
        </w:trPr>
        <w:tc>
          <w:tcPr>
            <w:tcW w:w="3572" w:type="dxa"/>
            <w:tcBorders>
              <w:left w:val="single" w:sz="2" w:space="0" w:color="000000"/>
              <w:bottom w:val="single" w:sz="2" w:space="0" w:color="000000"/>
            </w:tcBorders>
            <w:vAlign w:val="center"/>
          </w:tcPr>
          <w:p w14:paraId="6D0549DE"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7EEFCC3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2C96177C" w14:textId="77777777" w:rsidR="00D465CF" w:rsidRPr="00336510" w:rsidRDefault="00D465CF">
      <w:pPr>
        <w:pStyle w:val="Default"/>
        <w:spacing w:line="276" w:lineRule="auto"/>
        <w:rPr>
          <w:rFonts w:ascii="Verdana" w:hAnsi="Verdana"/>
          <w:b/>
          <w:bCs/>
          <w:sz w:val="20"/>
          <w:szCs w:val="20"/>
        </w:rPr>
      </w:pPr>
    </w:p>
    <w:p w14:paraId="150FCD1C" w14:textId="77777777" w:rsidR="00D465CF" w:rsidRPr="00336510" w:rsidRDefault="00000000">
      <w:pPr>
        <w:pStyle w:val="Default"/>
        <w:spacing w:line="276" w:lineRule="auto"/>
        <w:rPr>
          <w:rFonts w:ascii="Verdana" w:hAnsi="Verdana"/>
          <w:sz w:val="20"/>
          <w:szCs w:val="20"/>
        </w:rPr>
      </w:pPr>
      <w:r w:rsidRPr="00336510">
        <w:rPr>
          <w:rFonts w:ascii="Verdana" w:hAnsi="Verdana"/>
          <w:b/>
          <w:bCs/>
          <w:sz w:val="20"/>
          <w:szCs w:val="20"/>
        </w:rPr>
        <w:t>4. Sistema Integrado de Gestão de Protocolos e Processos:</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2D1FFDC1" w14:textId="77777777">
        <w:trPr>
          <w:trHeight w:val="107"/>
        </w:trPr>
        <w:tc>
          <w:tcPr>
            <w:tcW w:w="3572" w:type="dxa"/>
            <w:tcBorders>
              <w:top w:val="single" w:sz="2" w:space="0" w:color="000000"/>
              <w:left w:val="single" w:sz="2" w:space="0" w:color="000000"/>
              <w:bottom w:val="single" w:sz="2" w:space="0" w:color="000000"/>
            </w:tcBorders>
            <w:vAlign w:val="center"/>
          </w:tcPr>
          <w:p w14:paraId="1A3C7594"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1C777068"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01D1760F" w14:textId="77777777">
        <w:trPr>
          <w:trHeight w:val="109"/>
        </w:trPr>
        <w:tc>
          <w:tcPr>
            <w:tcW w:w="3572" w:type="dxa"/>
            <w:tcBorders>
              <w:left w:val="single" w:sz="2" w:space="0" w:color="000000"/>
              <w:bottom w:val="single" w:sz="2" w:space="0" w:color="000000"/>
            </w:tcBorders>
            <w:vAlign w:val="center"/>
          </w:tcPr>
          <w:p w14:paraId="3F56A2E4"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79B3CD2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7E9F1FF5" w14:textId="77777777">
        <w:trPr>
          <w:trHeight w:val="109"/>
        </w:trPr>
        <w:tc>
          <w:tcPr>
            <w:tcW w:w="3572" w:type="dxa"/>
            <w:tcBorders>
              <w:left w:val="single" w:sz="2" w:space="0" w:color="000000"/>
              <w:bottom w:val="single" w:sz="2" w:space="0" w:color="000000"/>
            </w:tcBorders>
            <w:vAlign w:val="center"/>
          </w:tcPr>
          <w:p w14:paraId="5BAAD5B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43D5DD7F"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681B348B" w14:textId="77777777">
        <w:trPr>
          <w:trHeight w:val="109"/>
        </w:trPr>
        <w:tc>
          <w:tcPr>
            <w:tcW w:w="3572" w:type="dxa"/>
            <w:tcBorders>
              <w:left w:val="single" w:sz="2" w:space="0" w:color="000000"/>
              <w:bottom w:val="single" w:sz="2" w:space="0" w:color="000000"/>
            </w:tcBorders>
            <w:vAlign w:val="center"/>
          </w:tcPr>
          <w:p w14:paraId="3999FD8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639F0F4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41E1DB53" w14:textId="77777777">
        <w:trPr>
          <w:trHeight w:val="109"/>
        </w:trPr>
        <w:tc>
          <w:tcPr>
            <w:tcW w:w="3572" w:type="dxa"/>
            <w:tcBorders>
              <w:left w:val="single" w:sz="2" w:space="0" w:color="000000"/>
              <w:bottom w:val="single" w:sz="2" w:space="0" w:color="000000"/>
            </w:tcBorders>
            <w:vAlign w:val="center"/>
          </w:tcPr>
          <w:p w14:paraId="76BBB97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1AC63B69"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57203C8" w14:textId="77777777">
        <w:trPr>
          <w:trHeight w:val="109"/>
        </w:trPr>
        <w:tc>
          <w:tcPr>
            <w:tcW w:w="3572" w:type="dxa"/>
            <w:tcBorders>
              <w:left w:val="single" w:sz="2" w:space="0" w:color="000000"/>
              <w:bottom w:val="single" w:sz="2" w:space="0" w:color="000000"/>
            </w:tcBorders>
            <w:vAlign w:val="center"/>
          </w:tcPr>
          <w:p w14:paraId="10A7D121"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5945" w:type="dxa"/>
            <w:tcBorders>
              <w:left w:val="single" w:sz="2" w:space="0" w:color="000000"/>
              <w:bottom w:val="single" w:sz="2" w:space="0" w:color="000000"/>
              <w:right w:val="single" w:sz="2" w:space="0" w:color="000000"/>
            </w:tcBorders>
            <w:vAlign w:val="center"/>
          </w:tcPr>
          <w:p w14:paraId="110E878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54CFCED9" w14:textId="77777777">
        <w:trPr>
          <w:trHeight w:val="109"/>
        </w:trPr>
        <w:tc>
          <w:tcPr>
            <w:tcW w:w="3572" w:type="dxa"/>
            <w:tcBorders>
              <w:left w:val="single" w:sz="2" w:space="0" w:color="000000"/>
              <w:bottom w:val="single" w:sz="2" w:space="0" w:color="000000"/>
            </w:tcBorders>
            <w:vAlign w:val="center"/>
          </w:tcPr>
          <w:p w14:paraId="3208034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7872526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E11F68C" w14:textId="77777777">
        <w:trPr>
          <w:trHeight w:val="109"/>
        </w:trPr>
        <w:tc>
          <w:tcPr>
            <w:tcW w:w="3572" w:type="dxa"/>
            <w:tcBorders>
              <w:left w:val="single" w:sz="2" w:space="0" w:color="000000"/>
              <w:bottom w:val="single" w:sz="2" w:space="0" w:color="000000"/>
            </w:tcBorders>
            <w:vAlign w:val="center"/>
          </w:tcPr>
          <w:p w14:paraId="433F32DF"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6A8F7F42"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322C1E18" w14:textId="77777777" w:rsidR="00D465CF" w:rsidRPr="00336510" w:rsidRDefault="00D465CF">
      <w:pPr>
        <w:widowControl w:val="0"/>
        <w:spacing w:line="276" w:lineRule="auto"/>
        <w:jc w:val="both"/>
        <w:rPr>
          <w:rFonts w:ascii="Verdana" w:hAnsi="Verdana"/>
          <w:b/>
          <w:bCs/>
          <w:sz w:val="20"/>
        </w:rPr>
      </w:pPr>
    </w:p>
    <w:p w14:paraId="618B5243" w14:textId="77777777" w:rsidR="00D465CF" w:rsidRPr="00336510" w:rsidRDefault="00000000">
      <w:pPr>
        <w:spacing w:line="276" w:lineRule="auto"/>
        <w:rPr>
          <w:rFonts w:ascii="Verdana" w:hAnsi="Verdana"/>
          <w:sz w:val="20"/>
        </w:rPr>
      </w:pPr>
      <w:r w:rsidRPr="00336510">
        <w:rPr>
          <w:rFonts w:ascii="Verdana" w:hAnsi="Verdana"/>
          <w:b/>
          <w:bCs/>
          <w:sz w:val="20"/>
        </w:rPr>
        <w:t>5. Sistema Integrado de Serviços Portal da Transparência:</w:t>
      </w:r>
    </w:p>
    <w:tbl>
      <w:tblPr>
        <w:tblW w:w="9518" w:type="dxa"/>
        <w:tblInd w:w="103" w:type="dxa"/>
        <w:tblLayout w:type="fixed"/>
        <w:tblCellMar>
          <w:top w:w="57" w:type="dxa"/>
          <w:left w:w="113" w:type="dxa"/>
          <w:bottom w:w="57" w:type="dxa"/>
          <w:right w:w="113" w:type="dxa"/>
        </w:tblCellMar>
        <w:tblLook w:val="0000" w:firstRow="0" w:lastRow="0" w:firstColumn="0" w:lastColumn="0" w:noHBand="0" w:noVBand="0"/>
      </w:tblPr>
      <w:tblGrid>
        <w:gridCol w:w="3572"/>
        <w:gridCol w:w="5946"/>
      </w:tblGrid>
      <w:tr w:rsidR="00D465CF" w:rsidRPr="00336510" w14:paraId="37E85D5D" w14:textId="77777777">
        <w:trPr>
          <w:trHeight w:val="107"/>
        </w:trPr>
        <w:tc>
          <w:tcPr>
            <w:tcW w:w="3572" w:type="dxa"/>
            <w:tcBorders>
              <w:top w:val="single" w:sz="2" w:space="0" w:color="000000"/>
              <w:left w:val="single" w:sz="2" w:space="0" w:color="000000"/>
              <w:bottom w:val="single" w:sz="2" w:space="0" w:color="000000"/>
            </w:tcBorders>
            <w:vAlign w:val="center"/>
          </w:tcPr>
          <w:p w14:paraId="38DFC27C"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5945" w:type="dxa"/>
            <w:tcBorders>
              <w:top w:val="single" w:sz="2" w:space="0" w:color="000000"/>
              <w:left w:val="single" w:sz="2" w:space="0" w:color="000000"/>
              <w:bottom w:val="single" w:sz="2" w:space="0" w:color="000000"/>
              <w:right w:val="single" w:sz="2" w:space="0" w:color="000000"/>
            </w:tcBorders>
            <w:vAlign w:val="center"/>
          </w:tcPr>
          <w:p w14:paraId="7B34E955"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7DDED13C" w14:textId="77777777">
        <w:trPr>
          <w:trHeight w:val="109"/>
        </w:trPr>
        <w:tc>
          <w:tcPr>
            <w:tcW w:w="3572" w:type="dxa"/>
            <w:tcBorders>
              <w:left w:val="single" w:sz="2" w:space="0" w:color="000000"/>
              <w:bottom w:val="single" w:sz="2" w:space="0" w:color="000000"/>
            </w:tcBorders>
            <w:vAlign w:val="center"/>
          </w:tcPr>
          <w:p w14:paraId="68527972"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5945" w:type="dxa"/>
            <w:tcBorders>
              <w:left w:val="single" w:sz="2" w:space="0" w:color="000000"/>
              <w:bottom w:val="single" w:sz="2" w:space="0" w:color="000000"/>
              <w:right w:val="single" w:sz="2" w:space="0" w:color="000000"/>
            </w:tcBorders>
            <w:vAlign w:val="center"/>
          </w:tcPr>
          <w:p w14:paraId="3F0A0140"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10 horas;</w:t>
            </w:r>
          </w:p>
        </w:tc>
      </w:tr>
      <w:tr w:rsidR="00D465CF" w:rsidRPr="00336510" w14:paraId="58036290" w14:textId="77777777">
        <w:trPr>
          <w:trHeight w:val="109"/>
        </w:trPr>
        <w:tc>
          <w:tcPr>
            <w:tcW w:w="3572" w:type="dxa"/>
            <w:tcBorders>
              <w:left w:val="single" w:sz="2" w:space="0" w:color="000000"/>
              <w:bottom w:val="single" w:sz="2" w:space="0" w:color="000000"/>
            </w:tcBorders>
            <w:vAlign w:val="center"/>
          </w:tcPr>
          <w:p w14:paraId="680DD49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5945" w:type="dxa"/>
            <w:tcBorders>
              <w:left w:val="single" w:sz="2" w:space="0" w:color="000000"/>
              <w:bottom w:val="single" w:sz="2" w:space="0" w:color="000000"/>
              <w:right w:val="single" w:sz="2" w:space="0" w:color="000000"/>
            </w:tcBorders>
            <w:vAlign w:val="center"/>
          </w:tcPr>
          <w:p w14:paraId="75A1B756"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1EF32C2" w14:textId="77777777">
        <w:trPr>
          <w:trHeight w:val="109"/>
        </w:trPr>
        <w:tc>
          <w:tcPr>
            <w:tcW w:w="3572" w:type="dxa"/>
            <w:tcBorders>
              <w:left w:val="single" w:sz="2" w:space="0" w:color="000000"/>
              <w:bottom w:val="single" w:sz="2" w:space="0" w:color="000000"/>
            </w:tcBorders>
            <w:vAlign w:val="center"/>
          </w:tcPr>
          <w:p w14:paraId="14E92620"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5945" w:type="dxa"/>
            <w:tcBorders>
              <w:left w:val="single" w:sz="2" w:space="0" w:color="000000"/>
              <w:bottom w:val="single" w:sz="2" w:space="0" w:color="000000"/>
              <w:right w:val="single" w:sz="2" w:space="0" w:color="000000"/>
            </w:tcBorders>
            <w:vAlign w:val="center"/>
          </w:tcPr>
          <w:p w14:paraId="4F685E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6C5FAFAF" w14:textId="77777777">
        <w:trPr>
          <w:trHeight w:val="109"/>
        </w:trPr>
        <w:tc>
          <w:tcPr>
            <w:tcW w:w="3572" w:type="dxa"/>
            <w:tcBorders>
              <w:left w:val="single" w:sz="2" w:space="0" w:color="000000"/>
              <w:bottom w:val="single" w:sz="2" w:space="0" w:color="000000"/>
            </w:tcBorders>
            <w:vAlign w:val="center"/>
          </w:tcPr>
          <w:p w14:paraId="007B2D79"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5945" w:type="dxa"/>
            <w:tcBorders>
              <w:left w:val="single" w:sz="2" w:space="0" w:color="000000"/>
              <w:bottom w:val="single" w:sz="2" w:space="0" w:color="000000"/>
              <w:right w:val="single" w:sz="2" w:space="0" w:color="000000"/>
            </w:tcBorders>
            <w:vAlign w:val="center"/>
          </w:tcPr>
          <w:p w14:paraId="108C2B24"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26CAA1A" w14:textId="77777777">
        <w:trPr>
          <w:trHeight w:val="109"/>
        </w:trPr>
        <w:tc>
          <w:tcPr>
            <w:tcW w:w="3572" w:type="dxa"/>
            <w:tcBorders>
              <w:left w:val="single" w:sz="2" w:space="0" w:color="000000"/>
              <w:bottom w:val="single" w:sz="2" w:space="0" w:color="000000"/>
            </w:tcBorders>
            <w:vAlign w:val="center"/>
          </w:tcPr>
          <w:p w14:paraId="2DE3CD5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lastRenderedPageBreak/>
              <w:t>5. Metodologia Utilizada</w:t>
            </w:r>
          </w:p>
        </w:tc>
        <w:tc>
          <w:tcPr>
            <w:tcW w:w="5945" w:type="dxa"/>
            <w:tcBorders>
              <w:left w:val="single" w:sz="2" w:space="0" w:color="000000"/>
              <w:bottom w:val="single" w:sz="2" w:space="0" w:color="000000"/>
              <w:right w:val="single" w:sz="2" w:space="0" w:color="000000"/>
            </w:tcBorders>
            <w:vAlign w:val="center"/>
          </w:tcPr>
          <w:p w14:paraId="17494F1C"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02D7C5F6" w14:textId="77777777">
        <w:trPr>
          <w:trHeight w:val="109"/>
        </w:trPr>
        <w:tc>
          <w:tcPr>
            <w:tcW w:w="3572" w:type="dxa"/>
            <w:tcBorders>
              <w:left w:val="single" w:sz="2" w:space="0" w:color="000000"/>
              <w:bottom w:val="single" w:sz="2" w:space="0" w:color="000000"/>
            </w:tcBorders>
            <w:vAlign w:val="center"/>
          </w:tcPr>
          <w:p w14:paraId="4DC6ABD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5945" w:type="dxa"/>
            <w:tcBorders>
              <w:left w:val="single" w:sz="2" w:space="0" w:color="000000"/>
              <w:bottom w:val="single" w:sz="2" w:space="0" w:color="000000"/>
              <w:right w:val="single" w:sz="2" w:space="0" w:color="000000"/>
            </w:tcBorders>
            <w:vAlign w:val="center"/>
          </w:tcPr>
          <w:p w14:paraId="59BB55C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3736A2D1" w14:textId="77777777">
        <w:trPr>
          <w:trHeight w:val="109"/>
        </w:trPr>
        <w:tc>
          <w:tcPr>
            <w:tcW w:w="3572" w:type="dxa"/>
            <w:tcBorders>
              <w:left w:val="single" w:sz="2" w:space="0" w:color="000000"/>
              <w:bottom w:val="single" w:sz="2" w:space="0" w:color="000000"/>
            </w:tcBorders>
            <w:vAlign w:val="center"/>
          </w:tcPr>
          <w:p w14:paraId="2AD2271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5945" w:type="dxa"/>
            <w:tcBorders>
              <w:left w:val="single" w:sz="2" w:space="0" w:color="000000"/>
              <w:bottom w:val="single" w:sz="2" w:space="0" w:color="000000"/>
              <w:right w:val="single" w:sz="2" w:space="0" w:color="000000"/>
            </w:tcBorders>
            <w:vAlign w:val="center"/>
          </w:tcPr>
          <w:p w14:paraId="5B326417"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46110B4F" w14:textId="77777777" w:rsidR="00D465CF" w:rsidRPr="00336510" w:rsidRDefault="00D465CF">
      <w:pPr>
        <w:widowControl w:val="0"/>
        <w:spacing w:line="276" w:lineRule="auto"/>
        <w:jc w:val="both"/>
        <w:rPr>
          <w:rFonts w:ascii="Verdana" w:hAnsi="Verdana"/>
          <w:b/>
          <w:bCs/>
          <w:sz w:val="20"/>
        </w:rPr>
      </w:pPr>
    </w:p>
    <w:p w14:paraId="16EBB84F" w14:textId="77777777" w:rsidR="00D465CF" w:rsidRPr="00336510" w:rsidRDefault="00000000">
      <w:pPr>
        <w:widowControl w:val="0"/>
        <w:spacing w:line="276" w:lineRule="auto"/>
        <w:jc w:val="both"/>
        <w:rPr>
          <w:rFonts w:ascii="Verdana" w:hAnsi="Verdana"/>
          <w:sz w:val="20"/>
        </w:rPr>
      </w:pPr>
      <w:r w:rsidRPr="00336510">
        <w:rPr>
          <w:rFonts w:ascii="Verdana" w:hAnsi="Verdana"/>
          <w:b/>
          <w:bCs/>
          <w:sz w:val="20"/>
        </w:rPr>
        <w:t>6. Instalação, reinstalação e backup dos sistemas:</w:t>
      </w:r>
    </w:p>
    <w:tbl>
      <w:tblPr>
        <w:tblW w:w="9573" w:type="dxa"/>
        <w:tblInd w:w="103" w:type="dxa"/>
        <w:tblLayout w:type="fixed"/>
        <w:tblCellMar>
          <w:top w:w="57" w:type="dxa"/>
          <w:left w:w="113" w:type="dxa"/>
          <w:bottom w:w="57" w:type="dxa"/>
          <w:right w:w="113" w:type="dxa"/>
        </w:tblCellMar>
        <w:tblLook w:val="0000" w:firstRow="0" w:lastRow="0" w:firstColumn="0" w:lastColumn="0" w:noHBand="0" w:noVBand="0"/>
      </w:tblPr>
      <w:tblGrid>
        <w:gridCol w:w="3570"/>
        <w:gridCol w:w="6003"/>
      </w:tblGrid>
      <w:tr w:rsidR="00D465CF" w:rsidRPr="00336510" w14:paraId="128A212C" w14:textId="77777777">
        <w:trPr>
          <w:trHeight w:val="107"/>
        </w:trPr>
        <w:tc>
          <w:tcPr>
            <w:tcW w:w="3570" w:type="dxa"/>
            <w:tcBorders>
              <w:top w:val="single" w:sz="2" w:space="0" w:color="000000"/>
              <w:left w:val="single" w:sz="2" w:space="0" w:color="000000"/>
              <w:bottom w:val="single" w:sz="2" w:space="0" w:color="000000"/>
            </w:tcBorders>
            <w:vAlign w:val="center"/>
          </w:tcPr>
          <w:p w14:paraId="6C0A63AC"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ITEM</w:t>
            </w:r>
          </w:p>
        </w:tc>
        <w:tc>
          <w:tcPr>
            <w:tcW w:w="6002" w:type="dxa"/>
            <w:tcBorders>
              <w:top w:val="single" w:sz="2" w:space="0" w:color="000000"/>
              <w:left w:val="single" w:sz="2" w:space="0" w:color="000000"/>
              <w:bottom w:val="single" w:sz="2" w:space="0" w:color="000000"/>
              <w:right w:val="single" w:sz="2" w:space="0" w:color="000000"/>
            </w:tcBorders>
            <w:vAlign w:val="center"/>
          </w:tcPr>
          <w:p w14:paraId="659EA76E" w14:textId="77777777" w:rsidR="00D465CF" w:rsidRPr="00336510" w:rsidRDefault="00000000">
            <w:pPr>
              <w:pStyle w:val="Default"/>
              <w:widowControl w:val="0"/>
              <w:spacing w:line="276" w:lineRule="auto"/>
              <w:jc w:val="center"/>
              <w:rPr>
                <w:rFonts w:ascii="Verdana" w:hAnsi="Verdana"/>
                <w:sz w:val="20"/>
                <w:szCs w:val="20"/>
              </w:rPr>
            </w:pPr>
            <w:r w:rsidRPr="00336510">
              <w:rPr>
                <w:rFonts w:ascii="Verdana" w:hAnsi="Verdana"/>
                <w:b/>
                <w:bCs/>
                <w:sz w:val="20"/>
                <w:szCs w:val="20"/>
              </w:rPr>
              <w:t>DESCRIÇÃO</w:t>
            </w:r>
          </w:p>
        </w:tc>
      </w:tr>
      <w:tr w:rsidR="00D465CF" w:rsidRPr="00336510" w14:paraId="593DBF33" w14:textId="77777777">
        <w:trPr>
          <w:trHeight w:val="109"/>
        </w:trPr>
        <w:tc>
          <w:tcPr>
            <w:tcW w:w="3570" w:type="dxa"/>
            <w:tcBorders>
              <w:left w:val="single" w:sz="2" w:space="0" w:color="000000"/>
              <w:bottom w:val="single" w:sz="2" w:space="0" w:color="000000"/>
            </w:tcBorders>
            <w:vAlign w:val="center"/>
          </w:tcPr>
          <w:p w14:paraId="58275246"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1. Carga Horária Mínima</w:t>
            </w:r>
          </w:p>
        </w:tc>
        <w:tc>
          <w:tcPr>
            <w:tcW w:w="6002" w:type="dxa"/>
            <w:tcBorders>
              <w:left w:val="single" w:sz="2" w:space="0" w:color="000000"/>
              <w:bottom w:val="single" w:sz="2" w:space="0" w:color="000000"/>
              <w:right w:val="single" w:sz="2" w:space="0" w:color="000000"/>
            </w:tcBorders>
            <w:vAlign w:val="center"/>
          </w:tcPr>
          <w:p w14:paraId="778C3798"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06 horas;</w:t>
            </w:r>
          </w:p>
        </w:tc>
      </w:tr>
      <w:tr w:rsidR="00D465CF" w:rsidRPr="00336510" w14:paraId="1578EEFE" w14:textId="77777777">
        <w:trPr>
          <w:trHeight w:val="109"/>
        </w:trPr>
        <w:tc>
          <w:tcPr>
            <w:tcW w:w="3570" w:type="dxa"/>
            <w:tcBorders>
              <w:left w:val="single" w:sz="2" w:space="0" w:color="000000"/>
              <w:bottom w:val="single" w:sz="2" w:space="0" w:color="000000"/>
            </w:tcBorders>
            <w:vAlign w:val="center"/>
          </w:tcPr>
          <w:p w14:paraId="30DCE078"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2. Máximo de Participantes</w:t>
            </w:r>
          </w:p>
        </w:tc>
        <w:tc>
          <w:tcPr>
            <w:tcW w:w="6002" w:type="dxa"/>
            <w:tcBorders>
              <w:left w:val="single" w:sz="2" w:space="0" w:color="000000"/>
              <w:bottom w:val="single" w:sz="2" w:space="0" w:color="000000"/>
              <w:right w:val="single" w:sz="2" w:space="0" w:color="000000"/>
            </w:tcBorders>
            <w:vAlign w:val="center"/>
          </w:tcPr>
          <w:p w14:paraId="249C2660" w14:textId="77777777" w:rsidR="00D465CF" w:rsidRPr="00336510" w:rsidRDefault="00000000">
            <w:pPr>
              <w:pStyle w:val="Corpodetexto"/>
              <w:widowControl w:val="0"/>
              <w:spacing w:after="0"/>
              <w:jc w:val="both"/>
              <w:rPr>
                <w:rFonts w:ascii="Verdana" w:hAnsi="Verdana"/>
                <w:sz w:val="20"/>
              </w:rPr>
            </w:pPr>
            <w:r w:rsidRPr="00336510">
              <w:rPr>
                <w:rFonts w:ascii="Verdana" w:hAnsi="Verdana"/>
                <w:sz w:val="20"/>
              </w:rPr>
              <w:t>05 funcionários (podendo ser dividida em 02 turmas);</w:t>
            </w:r>
          </w:p>
        </w:tc>
      </w:tr>
      <w:tr w:rsidR="00D465CF" w:rsidRPr="00336510" w14:paraId="76727E26" w14:textId="77777777">
        <w:trPr>
          <w:trHeight w:val="109"/>
        </w:trPr>
        <w:tc>
          <w:tcPr>
            <w:tcW w:w="3570" w:type="dxa"/>
            <w:tcBorders>
              <w:left w:val="single" w:sz="2" w:space="0" w:color="000000"/>
              <w:bottom w:val="single" w:sz="2" w:space="0" w:color="000000"/>
            </w:tcBorders>
            <w:vAlign w:val="center"/>
          </w:tcPr>
          <w:p w14:paraId="5B755000"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3. Local do Treinamento</w:t>
            </w:r>
          </w:p>
        </w:tc>
        <w:tc>
          <w:tcPr>
            <w:tcW w:w="6002" w:type="dxa"/>
            <w:tcBorders>
              <w:left w:val="single" w:sz="2" w:space="0" w:color="000000"/>
              <w:bottom w:val="single" w:sz="2" w:space="0" w:color="000000"/>
              <w:right w:val="single" w:sz="2" w:space="0" w:color="000000"/>
            </w:tcBorders>
            <w:vAlign w:val="center"/>
          </w:tcPr>
          <w:p w14:paraId="3E8B0603"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treinamento será realizado nas dependências da Contratante;</w:t>
            </w:r>
          </w:p>
        </w:tc>
      </w:tr>
      <w:tr w:rsidR="00D465CF" w:rsidRPr="00336510" w14:paraId="1E71EAD7" w14:textId="77777777">
        <w:trPr>
          <w:trHeight w:val="109"/>
        </w:trPr>
        <w:tc>
          <w:tcPr>
            <w:tcW w:w="3570" w:type="dxa"/>
            <w:tcBorders>
              <w:left w:val="single" w:sz="2" w:space="0" w:color="000000"/>
              <w:bottom w:val="single" w:sz="2" w:space="0" w:color="000000"/>
            </w:tcBorders>
            <w:vAlign w:val="center"/>
          </w:tcPr>
          <w:p w14:paraId="215E689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4. Horário do Treinamento</w:t>
            </w:r>
          </w:p>
        </w:tc>
        <w:tc>
          <w:tcPr>
            <w:tcW w:w="6002" w:type="dxa"/>
            <w:tcBorders>
              <w:left w:val="single" w:sz="2" w:space="0" w:color="000000"/>
              <w:bottom w:val="single" w:sz="2" w:space="0" w:color="000000"/>
              <w:right w:val="single" w:sz="2" w:space="0" w:color="000000"/>
            </w:tcBorders>
            <w:vAlign w:val="center"/>
          </w:tcPr>
          <w:p w14:paraId="3DDE911D"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Horário de expediente da CASP-SGP;</w:t>
            </w:r>
          </w:p>
        </w:tc>
      </w:tr>
      <w:tr w:rsidR="00D465CF" w:rsidRPr="00336510" w14:paraId="79A5877F" w14:textId="77777777">
        <w:trPr>
          <w:trHeight w:val="109"/>
        </w:trPr>
        <w:tc>
          <w:tcPr>
            <w:tcW w:w="3570" w:type="dxa"/>
            <w:tcBorders>
              <w:left w:val="single" w:sz="2" w:space="0" w:color="000000"/>
              <w:bottom w:val="single" w:sz="2" w:space="0" w:color="000000"/>
            </w:tcBorders>
            <w:vAlign w:val="center"/>
          </w:tcPr>
          <w:p w14:paraId="134B03C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5. Metodologia Utilizada</w:t>
            </w:r>
          </w:p>
        </w:tc>
        <w:tc>
          <w:tcPr>
            <w:tcW w:w="6002" w:type="dxa"/>
            <w:tcBorders>
              <w:left w:val="single" w:sz="2" w:space="0" w:color="000000"/>
              <w:bottom w:val="single" w:sz="2" w:space="0" w:color="000000"/>
              <w:right w:val="single" w:sz="2" w:space="0" w:color="000000"/>
            </w:tcBorders>
            <w:vAlign w:val="center"/>
          </w:tcPr>
          <w:p w14:paraId="3FDC1885"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Instalação dos sistemas, treinamento, implantação assistida, suporte presente e suporte à distância;</w:t>
            </w:r>
          </w:p>
        </w:tc>
      </w:tr>
      <w:tr w:rsidR="00D465CF" w:rsidRPr="00336510" w14:paraId="46B6B041" w14:textId="77777777">
        <w:trPr>
          <w:trHeight w:val="109"/>
        </w:trPr>
        <w:tc>
          <w:tcPr>
            <w:tcW w:w="3570" w:type="dxa"/>
            <w:tcBorders>
              <w:left w:val="single" w:sz="2" w:space="0" w:color="000000"/>
              <w:bottom w:val="single" w:sz="2" w:space="0" w:color="000000"/>
            </w:tcBorders>
            <w:vAlign w:val="center"/>
          </w:tcPr>
          <w:p w14:paraId="5E4C0387"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6. Conteúdo Programático</w:t>
            </w:r>
          </w:p>
        </w:tc>
        <w:tc>
          <w:tcPr>
            <w:tcW w:w="6002" w:type="dxa"/>
            <w:tcBorders>
              <w:left w:val="single" w:sz="2" w:space="0" w:color="000000"/>
              <w:bottom w:val="single" w:sz="2" w:space="0" w:color="000000"/>
              <w:right w:val="single" w:sz="2" w:space="0" w:color="000000"/>
            </w:tcBorders>
            <w:vAlign w:val="center"/>
          </w:tcPr>
          <w:p w14:paraId="25303D91"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O conteúdo programático será a apresentação da filosofia de construção do sistema e o modo como o mesmo atende a cada um dos quesitos requeridos em relação ao mesmo.</w:t>
            </w:r>
          </w:p>
        </w:tc>
      </w:tr>
      <w:tr w:rsidR="00D465CF" w:rsidRPr="00336510" w14:paraId="17D69B4B" w14:textId="77777777">
        <w:trPr>
          <w:trHeight w:val="109"/>
        </w:trPr>
        <w:tc>
          <w:tcPr>
            <w:tcW w:w="3570" w:type="dxa"/>
            <w:tcBorders>
              <w:left w:val="single" w:sz="2" w:space="0" w:color="000000"/>
              <w:bottom w:val="single" w:sz="2" w:space="0" w:color="000000"/>
            </w:tcBorders>
            <w:vAlign w:val="center"/>
          </w:tcPr>
          <w:p w14:paraId="69947983" w14:textId="77777777" w:rsidR="00D465CF" w:rsidRPr="00336510" w:rsidRDefault="00000000">
            <w:pPr>
              <w:pStyle w:val="Default"/>
              <w:widowControl w:val="0"/>
              <w:spacing w:line="276" w:lineRule="auto"/>
              <w:rPr>
                <w:rFonts w:ascii="Verdana" w:hAnsi="Verdana"/>
                <w:sz w:val="20"/>
                <w:szCs w:val="20"/>
              </w:rPr>
            </w:pPr>
            <w:r w:rsidRPr="00336510">
              <w:rPr>
                <w:rFonts w:ascii="Verdana" w:hAnsi="Verdana"/>
                <w:sz w:val="20"/>
                <w:szCs w:val="20"/>
              </w:rPr>
              <w:t>7. Habilidades Desenvolvidas Nos Treinandos</w:t>
            </w:r>
          </w:p>
        </w:tc>
        <w:tc>
          <w:tcPr>
            <w:tcW w:w="6002" w:type="dxa"/>
            <w:tcBorders>
              <w:left w:val="single" w:sz="2" w:space="0" w:color="000000"/>
              <w:bottom w:val="single" w:sz="2" w:space="0" w:color="000000"/>
              <w:right w:val="single" w:sz="2" w:space="0" w:color="000000"/>
            </w:tcBorders>
            <w:vAlign w:val="center"/>
          </w:tcPr>
          <w:p w14:paraId="000696DF" w14:textId="77777777" w:rsidR="00D465CF" w:rsidRPr="00336510" w:rsidRDefault="00000000">
            <w:pPr>
              <w:pStyle w:val="Default"/>
              <w:widowControl w:val="0"/>
              <w:spacing w:line="276" w:lineRule="auto"/>
              <w:jc w:val="both"/>
              <w:rPr>
                <w:rFonts w:ascii="Verdana" w:hAnsi="Verdana"/>
                <w:sz w:val="20"/>
                <w:szCs w:val="20"/>
              </w:rPr>
            </w:pPr>
            <w:r w:rsidRPr="00336510">
              <w:rPr>
                <w:rFonts w:ascii="Verdana" w:hAnsi="Verdana"/>
                <w:sz w:val="20"/>
                <w:szCs w:val="20"/>
              </w:rPr>
              <w:t>Após o treinamento os treinandos deverão ser capazes de operar os sistemas realizando cada funcionalidade requerida do mesmo.</w:t>
            </w:r>
          </w:p>
        </w:tc>
      </w:tr>
    </w:tbl>
    <w:p w14:paraId="1F103B28" w14:textId="77777777" w:rsidR="00D465CF" w:rsidRPr="00336510" w:rsidRDefault="00D465CF">
      <w:pPr>
        <w:spacing w:line="276" w:lineRule="auto"/>
        <w:jc w:val="both"/>
        <w:rPr>
          <w:rFonts w:ascii="Verdana" w:hAnsi="Verdana"/>
          <w:b/>
          <w:sz w:val="20"/>
        </w:rPr>
      </w:pPr>
    </w:p>
    <w:p w14:paraId="4CBA236C" w14:textId="77777777" w:rsidR="00D465CF" w:rsidRPr="00336510" w:rsidRDefault="00000000">
      <w:pPr>
        <w:spacing w:line="276" w:lineRule="auto"/>
        <w:jc w:val="both"/>
        <w:rPr>
          <w:rFonts w:ascii="Verdana" w:hAnsi="Verdana"/>
          <w:sz w:val="20"/>
        </w:rPr>
      </w:pPr>
      <w:r w:rsidRPr="00336510">
        <w:rPr>
          <w:rFonts w:ascii="Verdana" w:hAnsi="Verdana"/>
          <w:sz w:val="20"/>
        </w:rPr>
        <w:t>4.4.6.2. Ao final do treinamento os funcionários deverão assinar junto ao(s) responsável(eis) pelo treinamento termo de conclusão, declarando-se aptos a realizarem cada um dos procedimentos ministrados;</w:t>
      </w:r>
    </w:p>
    <w:p w14:paraId="1BEDCF36" w14:textId="77777777" w:rsidR="00D465CF" w:rsidRPr="00336510" w:rsidRDefault="00000000">
      <w:pPr>
        <w:spacing w:line="276" w:lineRule="auto"/>
        <w:jc w:val="both"/>
        <w:rPr>
          <w:rFonts w:ascii="Verdana" w:hAnsi="Verdana"/>
          <w:sz w:val="20"/>
        </w:rPr>
      </w:pPr>
      <w:r w:rsidRPr="00336510">
        <w:rPr>
          <w:rFonts w:ascii="Verdana" w:hAnsi="Verdana"/>
          <w:sz w:val="20"/>
        </w:rPr>
        <w:t>4.4.6.3. A realização do treinamento deverá obedecer às seguintes condições:</w:t>
      </w:r>
    </w:p>
    <w:p w14:paraId="0D331074" w14:textId="77777777" w:rsidR="00D465CF" w:rsidRPr="00336510" w:rsidRDefault="00000000">
      <w:pPr>
        <w:numPr>
          <w:ilvl w:val="0"/>
          <w:numId w:val="4"/>
        </w:numPr>
        <w:spacing w:line="276" w:lineRule="auto"/>
        <w:jc w:val="both"/>
        <w:rPr>
          <w:rFonts w:ascii="Verdana" w:hAnsi="Verdana"/>
          <w:sz w:val="20"/>
        </w:rPr>
      </w:pPr>
      <w:proofErr w:type="gramStart"/>
      <w:r w:rsidRPr="00336510">
        <w:rPr>
          <w:rFonts w:ascii="Verdana" w:hAnsi="Verdana"/>
          <w:sz w:val="20"/>
        </w:rPr>
        <w:t>O material didático e complementar necessário deverão</w:t>
      </w:r>
      <w:proofErr w:type="gramEnd"/>
      <w:r w:rsidRPr="00336510">
        <w:rPr>
          <w:rFonts w:ascii="Verdana" w:hAnsi="Verdana"/>
          <w:sz w:val="20"/>
        </w:rPr>
        <w:t xml:space="preserve"> ser fornecidos pela contratante;</w:t>
      </w:r>
    </w:p>
    <w:p w14:paraId="7B0AF0B4" w14:textId="77777777" w:rsidR="00D465CF" w:rsidRPr="00336510" w:rsidRDefault="00000000">
      <w:pPr>
        <w:numPr>
          <w:ilvl w:val="0"/>
          <w:numId w:val="4"/>
        </w:numPr>
        <w:spacing w:line="276" w:lineRule="auto"/>
        <w:jc w:val="both"/>
        <w:rPr>
          <w:rFonts w:ascii="Verdana" w:hAnsi="Verdana"/>
          <w:sz w:val="20"/>
        </w:rPr>
      </w:pPr>
      <w:r w:rsidRPr="00336510">
        <w:rPr>
          <w:rFonts w:ascii="Verdana" w:hAnsi="Verdana"/>
          <w:sz w:val="20"/>
        </w:rPr>
        <w:t>O treinamento e o respectivo material didático deverão ser em idioma português e individual;</w:t>
      </w:r>
    </w:p>
    <w:p w14:paraId="6DC11CED" w14:textId="77777777" w:rsidR="00D465CF" w:rsidRPr="00336510" w:rsidRDefault="00000000">
      <w:pPr>
        <w:spacing w:line="276" w:lineRule="auto"/>
        <w:jc w:val="both"/>
        <w:rPr>
          <w:rFonts w:ascii="Verdana" w:hAnsi="Verdana"/>
          <w:sz w:val="20"/>
        </w:rPr>
      </w:pPr>
      <w:r w:rsidRPr="00336510">
        <w:rPr>
          <w:rFonts w:ascii="Verdana" w:hAnsi="Verdana"/>
          <w:sz w:val="20"/>
        </w:rPr>
        <w:t>4.4.6.4. A contratada deverá realizar treinamento de reciclagem periódicas, objetivando atender as necessidades deste SGP-Prev;</w:t>
      </w:r>
    </w:p>
    <w:p w14:paraId="247FB3E6" w14:textId="77777777" w:rsidR="00D465CF" w:rsidRPr="00336510" w:rsidRDefault="00000000">
      <w:pPr>
        <w:spacing w:line="276" w:lineRule="auto"/>
        <w:jc w:val="both"/>
        <w:rPr>
          <w:rFonts w:ascii="Verdana" w:hAnsi="Verdana"/>
          <w:sz w:val="20"/>
        </w:rPr>
      </w:pPr>
      <w:r w:rsidRPr="00336510">
        <w:rPr>
          <w:rFonts w:ascii="Verdana" w:hAnsi="Verdana"/>
          <w:sz w:val="20"/>
        </w:rPr>
        <w:t>4.4.6.5. a CASP-SGP resguardar-se-á o direito de acompanhar, adequar e avaliar o treinamento contratado com instrumentos próprios, sendo que, se o treinamento for julgado insuficiente, caberá à contratada, sem ônus para a contratante, ministrar o devido reforço;</w:t>
      </w:r>
    </w:p>
    <w:p w14:paraId="52254583" w14:textId="77777777" w:rsidR="00D465CF" w:rsidRPr="00336510" w:rsidRDefault="00000000">
      <w:pPr>
        <w:spacing w:line="276" w:lineRule="auto"/>
        <w:jc w:val="both"/>
        <w:rPr>
          <w:rFonts w:ascii="Verdana" w:hAnsi="Verdana"/>
          <w:sz w:val="20"/>
        </w:rPr>
      </w:pPr>
      <w:r w:rsidRPr="00336510">
        <w:rPr>
          <w:rFonts w:ascii="Verdana" w:hAnsi="Verdana"/>
          <w:sz w:val="20"/>
        </w:rPr>
        <w:t>4.4.6.6. Quando solicitado pela contratante, a contratada deverá providenciar alterações no programa de treinamento, incluindo recursos, instrutores, conteúdo, etc.</w:t>
      </w:r>
    </w:p>
    <w:p w14:paraId="7AE88CF3" w14:textId="77777777" w:rsidR="00D465CF" w:rsidRPr="00336510" w:rsidRDefault="00000000">
      <w:pPr>
        <w:spacing w:line="276" w:lineRule="auto"/>
        <w:jc w:val="both"/>
        <w:rPr>
          <w:rFonts w:ascii="Verdana" w:hAnsi="Verdana"/>
          <w:sz w:val="20"/>
        </w:rPr>
      </w:pPr>
      <w:r w:rsidRPr="00336510">
        <w:rPr>
          <w:rFonts w:ascii="Verdana" w:hAnsi="Verdana"/>
          <w:sz w:val="20"/>
        </w:rPr>
        <w:t>4.4.6.7. Nas necessidades de treinamentos para novos servidores da CASP-SGP ao decorrer da vigência do contrato, a contratada deverá efetuar o agendamento destes em até 05 (cinco) dias após a solicitação, sem ônus adicional ao contratante.</w:t>
      </w:r>
    </w:p>
    <w:p w14:paraId="467448BA" w14:textId="77777777" w:rsidR="00D465CF" w:rsidRPr="00336510" w:rsidRDefault="00000000">
      <w:pPr>
        <w:spacing w:line="276" w:lineRule="auto"/>
        <w:jc w:val="both"/>
        <w:rPr>
          <w:rFonts w:ascii="Verdana" w:hAnsi="Verdana"/>
          <w:sz w:val="20"/>
        </w:rPr>
      </w:pPr>
      <w:r w:rsidRPr="00336510">
        <w:rPr>
          <w:rFonts w:ascii="Verdana" w:hAnsi="Verdana"/>
          <w:b/>
          <w:sz w:val="20"/>
        </w:rPr>
        <w:t>4.5. CONDIÇÕES DE EXECUÇÃO DOS SERVIÇOS</w:t>
      </w:r>
    </w:p>
    <w:p w14:paraId="7616EA8C" w14:textId="77777777" w:rsidR="00D465CF" w:rsidRPr="00336510" w:rsidRDefault="00000000">
      <w:pPr>
        <w:spacing w:line="276" w:lineRule="auto"/>
        <w:jc w:val="both"/>
        <w:rPr>
          <w:rFonts w:ascii="Verdana" w:hAnsi="Verdana"/>
          <w:sz w:val="20"/>
        </w:rPr>
      </w:pPr>
      <w:r w:rsidRPr="00336510">
        <w:rPr>
          <w:rFonts w:ascii="Verdana" w:hAnsi="Verdana"/>
          <w:sz w:val="20"/>
        </w:rPr>
        <w:lastRenderedPageBreak/>
        <w:t>4.5.1. Os serviços deverão ser prestados no horário normal de expediente da CASP-SGP salvo nos casos extremamente necessários por conveniência dessa Caixa de Assistência, ou ainda se necessário, em horários extraordinários, desde que acompanhado pelo responsável do setor ou com autorização deste, sem ônus adicional ao contratante;</w:t>
      </w:r>
    </w:p>
    <w:p w14:paraId="6830FB09" w14:textId="77777777" w:rsidR="00D465CF" w:rsidRPr="00336510" w:rsidRDefault="00000000">
      <w:pPr>
        <w:spacing w:line="276" w:lineRule="auto"/>
        <w:jc w:val="both"/>
        <w:rPr>
          <w:rFonts w:ascii="Verdana" w:hAnsi="Verdana"/>
          <w:sz w:val="20"/>
        </w:rPr>
      </w:pPr>
      <w:r w:rsidRPr="00336510">
        <w:rPr>
          <w:rFonts w:ascii="Verdana" w:hAnsi="Verdana"/>
          <w:sz w:val="20"/>
        </w:rPr>
        <w:t>4.5.2. Os serviços deverão ser prestados observando-se ainda as seguintes obrigações:</w:t>
      </w:r>
    </w:p>
    <w:p w14:paraId="3A1B83FA"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Desenvolver os serviços descritos de forma precisa e clara, fornecendo ao contratante todas as informações necessárias para um bom desenvolvimento dos trabalhos relacionados ao objeto do presente Termo de Referência;</w:t>
      </w:r>
    </w:p>
    <w:p w14:paraId="4CA2E36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Cumprir com rigor os prazos estabelecidos no Contrato;</w:t>
      </w:r>
    </w:p>
    <w:p w14:paraId="1FFA3771"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Reparar, corrigir, remover, substituir, desfazer e/ou refazer, prioritariamente e exclusivamente por conta e risco da empresa contratada, no total ou em parte os serviços executados com vícios, erros, incorreções, falhas, imperfeições ou recusados pela CASP-SGP, decorrente de culpa da contratada, inclusive por emprego de mão de obra desqualificada, salvo nos casos devidamente justificados e aceitos pela contratante;</w:t>
      </w:r>
    </w:p>
    <w:p w14:paraId="5D2DA1CC"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Responsabilizar-se por todo e qualquer dano ou prejuízo causados por seus empregados, representantes ou prepostos, direta ou indiretamente, à Contratante, inclusive aos decorrentes de serviços prestados inadequadamente, mesmo depois do vencimento do Contrato;</w:t>
      </w:r>
    </w:p>
    <w:p w14:paraId="3AA4EE58"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Manter um supervisor responsável pelo gerenciamento dos serviços, com poderes de representante ou preposto para tratar com a contratante;</w:t>
      </w:r>
    </w:p>
    <w:p w14:paraId="64587AA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Iniciar, após o recebimento da autorização, a execução dos serviços contratados, informando, em tempo hábil, qualquer motivo impeditivo ou que a impossibilite de assumir as atividades conforme o estabelecido;</w:t>
      </w:r>
    </w:p>
    <w:p w14:paraId="3165A2CC"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Prestar todos os esclarecimentos que forem solicitados pela contratante, cujas reclamações se obriga prontamente a atender;</w:t>
      </w:r>
    </w:p>
    <w:p w14:paraId="23232EF3"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 xml:space="preserve">Responder por danos e desaparecimento de bens materiais e avarias, inclusive os equipamentos e acessórios, causadas por seus empregados, não se eximindo ou transferindo a sua responsabilidade a Caixa de assistência dos Servidores Públicos de </w:t>
      </w:r>
      <w:r w:rsidRPr="00336510">
        <w:rPr>
          <w:rFonts w:ascii="Verdana" w:hAnsi="Verdana"/>
          <w:bCs/>
          <w:sz w:val="20"/>
        </w:rPr>
        <w:t>São Gabriel da Palha</w:t>
      </w:r>
      <w:r w:rsidRPr="00336510">
        <w:rPr>
          <w:rFonts w:ascii="Verdana" w:hAnsi="Verdana"/>
          <w:sz w:val="20"/>
        </w:rPr>
        <w:t>, desde que fique comprovada sua responsabilidade;</w:t>
      </w:r>
    </w:p>
    <w:p w14:paraId="17CCD4A8" w14:textId="77777777" w:rsidR="00D465CF" w:rsidRPr="00336510" w:rsidRDefault="00000000">
      <w:pPr>
        <w:numPr>
          <w:ilvl w:val="0"/>
          <w:numId w:val="3"/>
        </w:numPr>
        <w:tabs>
          <w:tab w:val="left" w:pos="392"/>
        </w:tabs>
        <w:spacing w:line="276" w:lineRule="auto"/>
        <w:jc w:val="both"/>
        <w:rPr>
          <w:rFonts w:ascii="Verdana" w:hAnsi="Verdana"/>
          <w:sz w:val="20"/>
        </w:rPr>
      </w:pPr>
      <w:r w:rsidRPr="00336510">
        <w:rPr>
          <w:rFonts w:ascii="Verdana" w:hAnsi="Verdana"/>
          <w:sz w:val="20"/>
        </w:rPr>
        <w:t>Manter durante a vigência do Contrato e suas possíveis prorrogações as mesmas condições de habilitação para contratação exigidas na licitação, apresentando, sempre que exigido, os comprovantes de regularidade fiscal;</w:t>
      </w:r>
    </w:p>
    <w:p w14:paraId="2806E33C" w14:textId="77777777" w:rsidR="00D465CF" w:rsidRPr="00336510" w:rsidRDefault="00000000">
      <w:pPr>
        <w:tabs>
          <w:tab w:val="left" w:pos="392"/>
        </w:tabs>
        <w:spacing w:line="276" w:lineRule="auto"/>
        <w:jc w:val="both"/>
        <w:rPr>
          <w:rFonts w:ascii="Verdana" w:hAnsi="Verdana"/>
          <w:sz w:val="20"/>
        </w:rPr>
      </w:pPr>
      <w:r w:rsidRPr="00336510">
        <w:rPr>
          <w:rFonts w:ascii="Verdana" w:hAnsi="Verdana"/>
          <w:sz w:val="20"/>
        </w:rPr>
        <w:t>4.5.3. A fiscalização da execução dos serviços prestados pela empresa contratada ficará sobre responsabilidade de um Servidor dessa Caixa de Assistência, devidamente nomeado através de Portaria.</w:t>
      </w:r>
    </w:p>
    <w:p w14:paraId="2B484319" w14:textId="77777777" w:rsidR="00D465CF" w:rsidRPr="00336510" w:rsidRDefault="00000000">
      <w:pPr>
        <w:spacing w:line="276" w:lineRule="auto"/>
        <w:jc w:val="both"/>
        <w:rPr>
          <w:rFonts w:ascii="Verdana" w:hAnsi="Verdana"/>
          <w:sz w:val="20"/>
        </w:rPr>
      </w:pPr>
      <w:r w:rsidRPr="00336510">
        <w:rPr>
          <w:rFonts w:ascii="Verdana" w:hAnsi="Verdana"/>
          <w:b/>
          <w:bCs/>
          <w:sz w:val="20"/>
        </w:rPr>
        <w:t xml:space="preserve">5. MODELO DE EXECUÇÃO CONTRATUAL </w:t>
      </w:r>
    </w:p>
    <w:p w14:paraId="0E42E8CE"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sz w:val="20"/>
        </w:rPr>
        <w:t xml:space="preserve">5.1. O prazo de execução dos serviços será de 12 (doze) meses, de acordo com o contrato e seu respectivo prazo </w:t>
      </w:r>
      <w:r w:rsidRPr="00336510">
        <w:rPr>
          <w:rFonts w:ascii="Verdana" w:hAnsi="Verdana"/>
          <w:color w:val="000000"/>
          <w:sz w:val="20"/>
        </w:rPr>
        <w:t>de realização dos serviços</w:t>
      </w:r>
      <w:r w:rsidRPr="00336510">
        <w:rPr>
          <w:rFonts w:ascii="Verdana" w:hAnsi="Verdana"/>
          <w:sz w:val="20"/>
        </w:rPr>
        <w:t>.</w:t>
      </w:r>
    </w:p>
    <w:p w14:paraId="37E9EEB1"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5.2.</w:t>
      </w:r>
      <w:r w:rsidRPr="00336510">
        <w:rPr>
          <w:rFonts w:ascii="Verdana" w:eastAsia="Arial" w:hAnsi="Verdana"/>
          <w:bCs/>
          <w:color w:val="000000"/>
          <w:sz w:val="20"/>
        </w:rPr>
        <w:t xml:space="preserve"> Os serviços deverão ser executados na sede da CASP – Caixa de Assistência dos Servidores Públicos de São Gabriel da Palha.</w:t>
      </w:r>
    </w:p>
    <w:p w14:paraId="2476DD8F"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bCs/>
          <w:color w:val="000000"/>
          <w:sz w:val="20"/>
        </w:rPr>
        <w:t>5.2.1 Responsável: CASP</w:t>
      </w:r>
      <w:r w:rsidRPr="00336510">
        <w:rPr>
          <w:rFonts w:ascii="Verdana" w:hAnsi="Verdana"/>
          <w:sz w:val="20"/>
        </w:rPr>
        <w:t>, localizada à Rua 14 de Maio</w:t>
      </w:r>
      <w:r w:rsidRPr="00336510">
        <w:rPr>
          <w:rFonts w:ascii="Verdana" w:hAnsi="Verdana"/>
          <w:color w:val="000000"/>
          <w:sz w:val="20"/>
        </w:rPr>
        <w:t>, nº 192</w:t>
      </w:r>
      <w:r w:rsidRPr="00336510">
        <w:rPr>
          <w:rFonts w:ascii="Verdana" w:hAnsi="Verdana"/>
          <w:sz w:val="20"/>
        </w:rPr>
        <w:t>, Bairro Glória, São Gabriel da Palha – ES, Cep.29.780-000.</w:t>
      </w:r>
    </w:p>
    <w:p w14:paraId="7F1E87F1"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5.3. O prazo de execução do serviço será imediato, contado a partir da assinatura do contrato.</w:t>
      </w:r>
    </w:p>
    <w:p w14:paraId="5152365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5.4. A empresa deverá responsabilizar-se pelos serviços, assumindo total responsabilidade por quaisquer danos ou prejuízos causados.</w:t>
      </w:r>
    </w:p>
    <w:p w14:paraId="59FA8E6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5.5. O recebimento provisório ou definitivo do objeto não exclui a responsabilidade da contratada pelos prejuízos resultantes da incorreta execução do contrato.</w:t>
      </w:r>
    </w:p>
    <w:p w14:paraId="7C34E79E"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lastRenderedPageBreak/>
        <w:t>5.6. O contrato deverá ser executado fielmente pelas partes, de acordo com as cláusulas avençadas e as normas da Lei nº 14.133, de 2021, e cada parte responderá pelas consequências de sua inexecução total ou parcial.</w:t>
      </w:r>
    </w:p>
    <w:p w14:paraId="14A68413"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5.7. As comunicações entre o órgão ou entidade e a contratada devem ser realizadas por escrito sempre que o ato exigir tal formalidade, admitindo-se o uso de mensagem eletrônica para esse fim.</w:t>
      </w:r>
    </w:p>
    <w:p w14:paraId="53258120" w14:textId="77777777" w:rsidR="00D465CF" w:rsidRPr="00336510" w:rsidRDefault="00000000">
      <w:pPr>
        <w:tabs>
          <w:tab w:val="left" w:pos="508"/>
        </w:tabs>
        <w:spacing w:line="276" w:lineRule="auto"/>
        <w:jc w:val="both"/>
        <w:rPr>
          <w:rFonts w:ascii="Verdana" w:hAnsi="Verdana"/>
          <w:sz w:val="20"/>
        </w:rPr>
      </w:pPr>
      <w:r w:rsidRPr="00336510">
        <w:rPr>
          <w:rFonts w:ascii="Verdana" w:hAnsi="Verdana"/>
          <w:color w:val="000000"/>
          <w:sz w:val="20"/>
        </w:rPr>
        <w:t>5.8. O órgão ou entidade poderá convocar representante da empresa para adoção de Providências que devam ser cumpridas de imediato.</w:t>
      </w:r>
    </w:p>
    <w:p w14:paraId="60D7999D" w14:textId="77777777" w:rsidR="00D465CF" w:rsidRPr="00336510" w:rsidRDefault="00000000">
      <w:pPr>
        <w:pStyle w:val="Nivel2"/>
        <w:spacing w:before="0" w:after="0"/>
        <w:rPr>
          <w:rFonts w:ascii="Verdana" w:hAnsi="Verdana" w:cs="Times New Roman"/>
          <w:sz w:val="20"/>
          <w:szCs w:val="20"/>
        </w:rPr>
      </w:pPr>
      <w:r w:rsidRPr="00336510">
        <w:rPr>
          <w:rFonts w:ascii="Verdana" w:hAnsi="Verdana" w:cs="Times New Roman"/>
          <w:color w:val="auto"/>
          <w:sz w:val="20"/>
          <w:szCs w:val="20"/>
        </w:rPr>
        <w:t>5.9</w:t>
      </w:r>
      <w:r w:rsidRPr="00336510">
        <w:rPr>
          <w:rFonts w:ascii="Verdana" w:eastAsia="Times New Roman" w:hAnsi="Verdana" w:cs="Times New Roman"/>
          <w:sz w:val="20"/>
          <w:szCs w:val="20"/>
          <w:lang w:eastAsia="pt-BR"/>
        </w:rPr>
        <w:t>. A conferência/fiscalização deverá ser acompanhada por um servidor da secretaria requisitante, a fim de zelar pela qualidade e quantidade dos serviços executados.</w:t>
      </w:r>
    </w:p>
    <w:p w14:paraId="4A2D18F1" w14:textId="77777777" w:rsidR="00D465CF" w:rsidRPr="00336510" w:rsidRDefault="00D465CF">
      <w:pPr>
        <w:spacing w:line="276" w:lineRule="auto"/>
        <w:jc w:val="both"/>
        <w:rPr>
          <w:rFonts w:ascii="Verdana" w:hAnsi="Verdana"/>
          <w:sz w:val="20"/>
          <w:u w:val="single"/>
        </w:rPr>
      </w:pPr>
    </w:p>
    <w:p w14:paraId="3F22A786" w14:textId="77777777" w:rsidR="00D465CF" w:rsidRPr="00336510" w:rsidRDefault="00000000">
      <w:pPr>
        <w:spacing w:line="276" w:lineRule="auto"/>
        <w:jc w:val="both"/>
        <w:rPr>
          <w:rFonts w:ascii="Verdana" w:hAnsi="Verdana"/>
          <w:sz w:val="20"/>
        </w:rPr>
      </w:pPr>
      <w:r w:rsidRPr="00336510">
        <w:rPr>
          <w:rFonts w:ascii="Verdana" w:hAnsi="Verdana"/>
          <w:b/>
          <w:bCs/>
          <w:sz w:val="20"/>
        </w:rPr>
        <w:t>6. DAS OBRIGAÇÕES DA CONTRATADA</w:t>
      </w:r>
    </w:p>
    <w:p w14:paraId="2F818E95" w14:textId="77777777" w:rsidR="00D465CF" w:rsidRPr="00336510" w:rsidRDefault="00000000">
      <w:pPr>
        <w:tabs>
          <w:tab w:val="left" w:pos="42"/>
          <w:tab w:val="left" w:pos="2000"/>
          <w:tab w:val="left" w:pos="2700"/>
        </w:tabs>
        <w:spacing w:line="276" w:lineRule="auto"/>
        <w:jc w:val="both"/>
        <w:rPr>
          <w:rFonts w:ascii="Verdana" w:hAnsi="Verdana"/>
          <w:sz w:val="20"/>
        </w:rPr>
      </w:pPr>
      <w:r w:rsidRPr="00336510">
        <w:rPr>
          <w:rFonts w:ascii="Verdana" w:hAnsi="Verdana"/>
          <w:sz w:val="20"/>
        </w:rPr>
        <w:t>6.1. Além dos casos comuns, implícitos ou expressos neste contrato e nas Leis aplicáveis à espécie cabe exclusivamente a CONTRATADA:</w:t>
      </w:r>
    </w:p>
    <w:p w14:paraId="1847A7D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 Fornecer o serviço solicitado, cotado em estrita conformidade com as especificações de sua proposta, à qual se vincula, não sendo admitidas retificações, cancelamentos, quer seja nos preços, quer seja nas condições estabelecida;</w:t>
      </w:r>
    </w:p>
    <w:p w14:paraId="0FFFE34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6.3. A CONTRATADA não poderá transferir a outrem, no todo ou em parte, a execução do contrato, sem prévia e expressa anuência da CONTRATANTE;</w:t>
      </w:r>
    </w:p>
    <w:p w14:paraId="66BE659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6.4. A CONTRATADA arcará com todos os encargos diretos e indiretos que incidirem sobre esta contratação, inclusive os trabalhistas, previdenciários, fiscais e comerciais resultantes da execução do contrato;</w:t>
      </w:r>
    </w:p>
    <w:p w14:paraId="314C536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6.5.</w:t>
      </w:r>
      <w:r w:rsidRPr="00336510">
        <w:rPr>
          <w:rFonts w:ascii="Verdana" w:hAnsi="Verdana" w:cs="Times New Roman"/>
          <w:sz w:val="20"/>
          <w:szCs w:val="20"/>
        </w:rPr>
        <w:t xml:space="preserve"> A CONTRATADA deverá comunicar imediatamente, por intermédio do fiscal do contrato, toda e qualquer irregularidade ou dificuldade que impossibilite a execução do contrato;</w:t>
      </w:r>
    </w:p>
    <w:p w14:paraId="582898C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6.6.</w:t>
      </w:r>
      <w:r w:rsidRPr="00336510">
        <w:rPr>
          <w:rFonts w:ascii="Verdana" w:hAnsi="Verdana" w:cs="Times New Roman"/>
          <w:sz w:val="20"/>
          <w:szCs w:val="20"/>
        </w:rPr>
        <w:t xml:space="preserve"> Cumprir o prazo de instalação, implantação e treinamento do sistema informatizado, conforme as etapas relacionadas no objeto especificado, no prazo estabelecido pela requerente;</w:t>
      </w:r>
    </w:p>
    <w:p w14:paraId="287A7FA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6.7.</w:t>
      </w:r>
      <w:r w:rsidRPr="00336510">
        <w:rPr>
          <w:rFonts w:ascii="Verdana" w:hAnsi="Verdana" w:cs="Times New Roman"/>
          <w:sz w:val="20"/>
          <w:szCs w:val="20"/>
        </w:rPr>
        <w:t xml:space="preserve"> Acompanhar os testes de pleno funcionamento com os técnicos da CONTRATANTE;</w:t>
      </w:r>
    </w:p>
    <w:p w14:paraId="7E81318A"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6.8.</w:t>
      </w:r>
      <w:r w:rsidRPr="00336510">
        <w:rPr>
          <w:rFonts w:ascii="Verdana" w:hAnsi="Verdana" w:cs="Times New Roman"/>
          <w:sz w:val="20"/>
          <w:szCs w:val="20"/>
        </w:rPr>
        <w:t xml:space="preserve"> Executar a migração das informações e o aproveitamento, pelos módulos aplicativos ora contratados, de dados históricos e cadastrais informatizados da CONTRATANTE, até a implantação do sistema informatizado, disponibilizados pela contratante, na forma acordada com esta, em meio eletrônico;</w:t>
      </w:r>
    </w:p>
    <w:p w14:paraId="3D567A9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6.9.</w:t>
      </w:r>
      <w:r w:rsidRPr="00336510">
        <w:rPr>
          <w:rFonts w:ascii="Verdana" w:hAnsi="Verdana" w:cs="Times New Roman"/>
          <w:sz w:val="20"/>
          <w:szCs w:val="20"/>
        </w:rPr>
        <w:t xml:space="preserve"> Solicitar junto à CONTRATANTE, por escrito, a prorrogação do prazo determinado para cada etapa prevista, caso ocorram atrasos causados por motivos atribuíveis à CONTRATANTE;</w:t>
      </w:r>
    </w:p>
    <w:p w14:paraId="39A9A54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6.10.</w:t>
      </w:r>
      <w:r w:rsidRPr="00336510">
        <w:rPr>
          <w:rFonts w:ascii="Verdana" w:hAnsi="Verdana" w:cs="Times New Roman"/>
          <w:sz w:val="20"/>
          <w:szCs w:val="20"/>
        </w:rPr>
        <w:t xml:space="preserve"> Garantir que o sistema e suas respectivas atualizações entregues e instaladas, desempenhem todas as funções e especificações previstas na proposta técnica;</w:t>
      </w:r>
    </w:p>
    <w:p w14:paraId="3C369E5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6.11.</w:t>
      </w:r>
      <w:r w:rsidRPr="00336510">
        <w:rPr>
          <w:rFonts w:ascii="Verdana" w:hAnsi="Verdana" w:cs="Times New Roman"/>
          <w:sz w:val="20"/>
          <w:szCs w:val="20"/>
        </w:rPr>
        <w:t xml:space="preserve"> Manter a regularidade e a integridade do sistema informatizado, seu sistema gerenciador de banco de dados, informações e “softwares” aplicativos básicos;</w:t>
      </w:r>
    </w:p>
    <w:p w14:paraId="16661C2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6.12.</w:t>
      </w:r>
      <w:r w:rsidRPr="00336510">
        <w:rPr>
          <w:rFonts w:ascii="Verdana" w:hAnsi="Verdana" w:cs="Times New Roman"/>
          <w:sz w:val="20"/>
          <w:szCs w:val="20"/>
        </w:rPr>
        <w:t xml:space="preserve"> Tornar disponível para a CONTRATANTE, versões evoluídas mediante aperfeiçoamentos das funções existentes, implementações de novas funções e adequações às novas tecnologias buscando o aperfeiçoamento constante do produto, visando preservar o investimento da CONTRATANTE e a competitividade do produto no mercado;</w:t>
      </w:r>
    </w:p>
    <w:p w14:paraId="6652806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6.13.</w:t>
      </w:r>
      <w:r w:rsidRPr="00336510">
        <w:rPr>
          <w:rFonts w:ascii="Verdana" w:hAnsi="Verdana" w:cs="Times New Roman"/>
          <w:sz w:val="20"/>
          <w:szCs w:val="20"/>
        </w:rPr>
        <w:t xml:space="preserve"> Tornar disponível à CONTRATANTE, releases atualizados da versão do produto sempre que ocorrer necessidade de correções de defeito ou de adaptações legais que não impliquem mudanças estruturais, arquivos ou banco de dados, desenvolvimento de novas funções ou novos relatórios;</w:t>
      </w:r>
    </w:p>
    <w:p w14:paraId="061585E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6.14.</w:t>
      </w:r>
      <w:r w:rsidRPr="00336510">
        <w:rPr>
          <w:rFonts w:ascii="Verdana" w:hAnsi="Verdana" w:cs="Times New Roman"/>
          <w:sz w:val="20"/>
          <w:szCs w:val="20"/>
        </w:rPr>
        <w:t xml:space="preserve"> Promover o treinamento e a capacitação dos funcionários e/ou servidores da CONTRATANTE, em local a ser definidos pela mesma;</w:t>
      </w:r>
    </w:p>
    <w:p w14:paraId="02BFB50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lastRenderedPageBreak/>
        <w:t>6.15.</w:t>
      </w:r>
      <w:r w:rsidRPr="00336510">
        <w:rPr>
          <w:rFonts w:ascii="Verdana" w:hAnsi="Verdana" w:cs="Times New Roman"/>
          <w:sz w:val="20"/>
          <w:szCs w:val="20"/>
        </w:rPr>
        <w:t xml:space="preserve"> Atender às solicitações de esclarecimento de dúvidas e solução de problemas da CONTRATANTE;</w:t>
      </w:r>
    </w:p>
    <w:p w14:paraId="0F8FD46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6.16.</w:t>
      </w:r>
      <w:r w:rsidRPr="00336510">
        <w:rPr>
          <w:rFonts w:ascii="Verdana" w:hAnsi="Verdana" w:cs="Times New Roman"/>
          <w:sz w:val="20"/>
          <w:szCs w:val="20"/>
        </w:rPr>
        <w:t xml:space="preserve"> A CONTRATADA prestará todo e qualquer suporte à CONTRATANTE, no sentido de solucionar pendências relativas à contratação do sistema informatizado, junto aos órgãos públicos municipais, estaduais, federais ou privados, caso isto seja necessário;</w:t>
      </w:r>
    </w:p>
    <w:p w14:paraId="1BD3987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6.17.</w:t>
      </w:r>
      <w:r w:rsidRPr="00336510">
        <w:rPr>
          <w:rFonts w:ascii="Verdana" w:hAnsi="Verdana" w:cs="Times New Roman"/>
          <w:sz w:val="20"/>
          <w:szCs w:val="20"/>
        </w:rPr>
        <w:t xml:space="preserve"> Permitir e facilitar, a qualquer tempo, a fiscalização dos serviços contratados, colocando à disposição da Administração, sempre que for solicitado, o encarregado geral, facultando o livre acesso aos registros e documentos pertinentes, sem que esta fiscalização importe, a qualquer título, em responsabilidade por parte do CONTRATANTE;</w:t>
      </w:r>
    </w:p>
    <w:p w14:paraId="1F8C9DB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6.18.</w:t>
      </w:r>
      <w:r w:rsidRPr="00336510">
        <w:rPr>
          <w:rFonts w:ascii="Verdana" w:hAnsi="Verdana" w:cs="Times New Roman"/>
          <w:sz w:val="20"/>
          <w:szCs w:val="20"/>
        </w:rPr>
        <w:t xml:space="preserve"> Deverá manifestar, por escrito, seu compromisso de manutenção de sigilo, quanto a informações ou características técnicas de aplicações do material da administração da CONTRATANTE, a qual vier a obter acesso, em razão de sua atuação;</w:t>
      </w:r>
    </w:p>
    <w:p w14:paraId="708B4DD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6.19.</w:t>
      </w:r>
      <w:r w:rsidRPr="00336510">
        <w:rPr>
          <w:rFonts w:ascii="Verdana" w:hAnsi="Verdana" w:cs="Times New Roman"/>
          <w:sz w:val="20"/>
          <w:szCs w:val="20"/>
        </w:rPr>
        <w:t xml:space="preserve"> Manter sob absoluto sigilo, todas as informações que lhe forem transmitidas, pela CONTRATANTE, em razão da execução do objeto do presente contrato, protegendo-as contra a divulgação à terceiros, ou a seus prestadores de serviços, que no desenvolvimento de suas atividades tenham necessidade de conhecê-las, instruindo devidamente as pessoas responsáveis pelo tratamento de tais informações a protegê-las e manter a confidencialidade das mesmas;</w:t>
      </w:r>
    </w:p>
    <w:p w14:paraId="2B35510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6.20.</w:t>
      </w:r>
      <w:r w:rsidRPr="00336510">
        <w:rPr>
          <w:rFonts w:ascii="Verdana" w:hAnsi="Verdana" w:cs="Times New Roman"/>
          <w:sz w:val="20"/>
          <w:szCs w:val="20"/>
        </w:rPr>
        <w:t xml:space="preserve"> A CONTRATADA obriga-se a cumprir fielmente o estipulado neste instrumento e na sua proposta, e em especial:</w:t>
      </w:r>
    </w:p>
    <w:p w14:paraId="3773189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6.20.1. Cumprir os prazos estipulados e demais obrigações constantes deste Contrato;</w:t>
      </w:r>
    </w:p>
    <w:p w14:paraId="558353E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6.20.2. Substituir, no prazo de 48 (quarenta e oito) horas, o sistema e ou módulos do sistema não aceito (s) pelo CONTRATANTE, por apresentar defeitos ou não atender às especificações exigidas;</w:t>
      </w:r>
    </w:p>
    <w:p w14:paraId="2A360F0C"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6.20.3. Atender prontamente a quaisquer reclamações;</w:t>
      </w:r>
    </w:p>
    <w:p w14:paraId="76EC023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6.20.4. Esclarecer dúvidas de caráter geral ou específico quanto à utilização do sistema </w:t>
      </w:r>
      <w:proofErr w:type="gramStart"/>
      <w:r w:rsidRPr="00336510">
        <w:rPr>
          <w:rFonts w:ascii="Verdana" w:hAnsi="Verdana" w:cs="Times New Roman"/>
          <w:sz w:val="20"/>
          <w:szCs w:val="20"/>
        </w:rPr>
        <w:t>informatizado ,</w:t>
      </w:r>
      <w:proofErr w:type="gramEnd"/>
      <w:r w:rsidRPr="00336510">
        <w:rPr>
          <w:rFonts w:ascii="Verdana" w:hAnsi="Verdana" w:cs="Times New Roman"/>
          <w:sz w:val="20"/>
          <w:szCs w:val="20"/>
        </w:rPr>
        <w:t xml:space="preserve"> feitas em dias úteis e no horário comercial;</w:t>
      </w:r>
    </w:p>
    <w:p w14:paraId="571D12E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6.20.5. Executar os serviços, verificações técnicas e reparos por meio de técnicos comprovadamente especializados, responsabilizando-se pela atuação.</w:t>
      </w:r>
    </w:p>
    <w:p w14:paraId="116B0090"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6.21.</w:t>
      </w:r>
      <w:r w:rsidRPr="00336510">
        <w:rPr>
          <w:rFonts w:ascii="Verdana" w:hAnsi="Verdana" w:cs="Times New Roman"/>
          <w:sz w:val="20"/>
          <w:szCs w:val="20"/>
        </w:rPr>
        <w:t xml:space="preserve"> A CONTRATADA não poderá caucionar nem utilizar o contrato para qualquer operação financeira, sob pena de rescisão contratual;</w:t>
      </w:r>
    </w:p>
    <w:p w14:paraId="5101433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6.22.</w:t>
      </w:r>
      <w:r w:rsidRPr="00336510">
        <w:rPr>
          <w:rFonts w:ascii="Verdana" w:hAnsi="Verdana" w:cs="Times New Roman"/>
          <w:sz w:val="20"/>
          <w:szCs w:val="20"/>
        </w:rPr>
        <w:t xml:space="preserve"> A CONTRATADA responsabilizar-se-á, independentemente de fiscalização ou acompanhamento pelo CONTRATANTE, pelos prejuízos de quaisquer naturezas causadas ao patrimônio do CONTRATANTE ou de terceiros, originados direta ou indiretamente da execução do objeto deste Contrato, decorrentes de dolo ou culpa de seus empregados, prepostos ou representantes, ficando obrigada a promover o ressarcimento a preços atualizados dentro do prazo de 30 (trinta) dias, contados a partir da comprovação de sua responsabilidade, não o cumprindo, legitimará o desconto do valor respectivo dos créditos a que porventura faça jus;</w:t>
      </w:r>
    </w:p>
    <w:p w14:paraId="387C89F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6.23.</w:t>
      </w:r>
      <w:r w:rsidRPr="00336510">
        <w:rPr>
          <w:rFonts w:ascii="Verdana" w:hAnsi="Verdana" w:cs="Times New Roman"/>
          <w:sz w:val="20"/>
          <w:szCs w:val="20"/>
        </w:rPr>
        <w:t xml:space="preserve"> Fornecer aos funcionários e prepostos, previamente designados pela CONTRATANTE, treinamento adequado e necessário ao bom funcionamento e operação dos sistemas, com carga horária mínima de 08 (oito) horas de duração; </w:t>
      </w:r>
    </w:p>
    <w:p w14:paraId="1CC4D12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6.24.</w:t>
      </w:r>
      <w:r w:rsidRPr="00336510">
        <w:rPr>
          <w:rFonts w:ascii="Verdana" w:hAnsi="Verdana" w:cs="Times New Roman"/>
          <w:sz w:val="20"/>
          <w:szCs w:val="20"/>
        </w:rPr>
        <w:t xml:space="preserve"> Se durante o treinamento, for verificado o aproveitamento insatisfatório de qualquer dos funcionários ou prepostos da CONTRATANTE para o manuseio e operação dos sistemas, tal fato será comunicado a CONTRATANTE que deverá providenciar a substituição do funcionário/preposto, no prazo máximo de 48h (quarenta e oito horas) da respectiva comunicação, sendo o novo treinamento executado por parte da contratada para esse novo funcionário sem ônus a contratante; </w:t>
      </w:r>
    </w:p>
    <w:p w14:paraId="4598562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6.25.</w:t>
      </w:r>
      <w:r w:rsidRPr="00336510">
        <w:rPr>
          <w:rFonts w:ascii="Verdana" w:hAnsi="Verdana" w:cs="Times New Roman"/>
          <w:sz w:val="20"/>
          <w:szCs w:val="20"/>
        </w:rPr>
        <w:t xml:space="preserve"> Qualquer treinamento adicional, decorrente da eventual substituição pela CONTRATANTE de funcionário/preposto já treinado, poderá ser por esse solicitado, mediante </w:t>
      </w:r>
      <w:r w:rsidRPr="00336510">
        <w:rPr>
          <w:rFonts w:ascii="Verdana" w:hAnsi="Verdana" w:cs="Times New Roman"/>
          <w:sz w:val="20"/>
          <w:szCs w:val="20"/>
        </w:rPr>
        <w:lastRenderedPageBreak/>
        <w:t xml:space="preserve">prévio orçamento e em data a ser estabelecida pela CONTRATADA, de comum acordo com a CONTRATANTE; </w:t>
      </w:r>
    </w:p>
    <w:p w14:paraId="002EDF1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6.26.</w:t>
      </w:r>
      <w:r w:rsidRPr="00336510">
        <w:rPr>
          <w:rFonts w:ascii="Verdana" w:hAnsi="Verdana" w:cs="Times New Roman"/>
          <w:sz w:val="20"/>
          <w:szCs w:val="20"/>
        </w:rPr>
        <w:t xml:space="preserve"> Constatando-se que o aproveitamento insatisfatório dos funcionários ou prepostos da CONTRATANTE decorre de inaptidão do treinador designado pela CONTRATADA, esta deverá promover a sua substituição no prazo máximo de 48 h (quarenta e oito horas), reiniciando-se o treinamento com observância da carga horária mínima, sem qualquer ônus adicional ao CONTRATANTE;</w:t>
      </w:r>
    </w:p>
    <w:p w14:paraId="2131D1B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6.27.</w:t>
      </w:r>
      <w:r w:rsidRPr="00336510">
        <w:rPr>
          <w:rFonts w:ascii="Verdana" w:hAnsi="Verdana" w:cs="Times New Roman"/>
          <w:sz w:val="20"/>
          <w:szCs w:val="20"/>
        </w:rPr>
        <w:t xml:space="preserve"> Cumprir outras obrigações previstas no Código de Proteção e Defesa do Consumidor (Lei n° 8.078/90) que sejam compatíveis com o regime de direito público;</w:t>
      </w:r>
    </w:p>
    <w:p w14:paraId="0F47618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6.28.</w:t>
      </w:r>
      <w:r w:rsidRPr="00336510">
        <w:rPr>
          <w:rFonts w:ascii="Verdana" w:hAnsi="Verdana" w:cs="Times New Roman"/>
          <w:sz w:val="20"/>
          <w:szCs w:val="20"/>
        </w:rPr>
        <w:t xml:space="preserve"> Prestar todos os esclarecimentos que forem solicitados pela CONTRATANTE, durante o período que precede execução do serviço;</w:t>
      </w:r>
    </w:p>
    <w:p w14:paraId="4076410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6.29.</w:t>
      </w:r>
      <w:r w:rsidRPr="00336510">
        <w:rPr>
          <w:rFonts w:ascii="Verdana" w:hAnsi="Verdana" w:cs="Times New Roman"/>
          <w:sz w:val="20"/>
          <w:szCs w:val="20"/>
        </w:rPr>
        <w:t xml:space="preserve"> Todo acesso remoto, quando para realizar alterações no sistema, deverá ser feito com senha de operadores da CONTRATADA; </w:t>
      </w:r>
    </w:p>
    <w:p w14:paraId="13AA7FF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sz w:val="20"/>
          <w:szCs w:val="20"/>
        </w:rPr>
        <w:t>6.30.</w:t>
      </w:r>
      <w:r w:rsidRPr="00336510">
        <w:rPr>
          <w:rFonts w:ascii="Verdana" w:hAnsi="Verdana" w:cs="Times New Roman"/>
          <w:sz w:val="20"/>
          <w:szCs w:val="20"/>
        </w:rPr>
        <w:t xml:space="preserve"> A CONTRATADA deverá manter a CONTRATANTE informada acerca de eventuais atualizações realizadas no sistema e deverá disponibilizar mensalmente Equipe Técnica (com operadores de todos os sistemas) para visita in loco.</w:t>
      </w:r>
    </w:p>
    <w:p w14:paraId="0EFC0452" w14:textId="77777777" w:rsidR="00D465CF" w:rsidRPr="00336510" w:rsidRDefault="00D465CF">
      <w:pPr>
        <w:pStyle w:val="PargrafodaLista"/>
        <w:spacing w:after="0"/>
        <w:ind w:left="0"/>
        <w:contextualSpacing w:val="0"/>
        <w:jc w:val="both"/>
        <w:rPr>
          <w:rFonts w:ascii="Verdana" w:hAnsi="Verdana" w:cs="Times New Roman"/>
          <w:sz w:val="20"/>
          <w:szCs w:val="20"/>
          <w:shd w:val="clear" w:color="auto" w:fill="FFFF00"/>
        </w:rPr>
      </w:pPr>
    </w:p>
    <w:p w14:paraId="753E6C3E" w14:textId="77777777" w:rsidR="00D465CF" w:rsidRPr="00336510" w:rsidRDefault="00000000">
      <w:pPr>
        <w:spacing w:line="276" w:lineRule="auto"/>
        <w:jc w:val="both"/>
        <w:rPr>
          <w:rFonts w:ascii="Verdana" w:hAnsi="Verdana"/>
          <w:sz w:val="20"/>
        </w:rPr>
      </w:pPr>
      <w:r w:rsidRPr="00336510">
        <w:rPr>
          <w:rFonts w:ascii="Verdana" w:hAnsi="Verdana"/>
          <w:b/>
          <w:bCs/>
          <w:sz w:val="20"/>
        </w:rPr>
        <w:t>7. DAS OBRIGAÇÕES DA CONTRATANTE</w:t>
      </w:r>
    </w:p>
    <w:p w14:paraId="76CB7809" w14:textId="77777777" w:rsidR="00D465CF" w:rsidRPr="00336510" w:rsidRDefault="00000000">
      <w:pPr>
        <w:spacing w:line="276" w:lineRule="auto"/>
        <w:jc w:val="both"/>
        <w:rPr>
          <w:rFonts w:ascii="Verdana" w:hAnsi="Verdana"/>
          <w:sz w:val="20"/>
        </w:rPr>
      </w:pPr>
      <w:proofErr w:type="gramStart"/>
      <w:r w:rsidRPr="00336510">
        <w:rPr>
          <w:rFonts w:ascii="Verdana" w:hAnsi="Verdana"/>
          <w:sz w:val="20"/>
        </w:rPr>
        <w:t>7.1  Além</w:t>
      </w:r>
      <w:proofErr w:type="gramEnd"/>
      <w:r w:rsidRPr="00336510">
        <w:rPr>
          <w:rFonts w:ascii="Verdana" w:hAnsi="Verdana"/>
          <w:sz w:val="20"/>
        </w:rPr>
        <w:t xml:space="preserve"> dos casos comuns, implícitos ou expressos no instrumento contratual e nas Leis aplicáveis à espécie, cabe exclusivamente a CONTRATANTE:</w:t>
      </w:r>
    </w:p>
    <w:p w14:paraId="76C8F8A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a) Efetuar o pagamento à CONTRATADA, de acordo com o previsto no instrumento contratual;</w:t>
      </w:r>
    </w:p>
    <w:p w14:paraId="16F8744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b) Comunicar imediatamente à empresa CONTRATADA, por escrito, ocorrência de quaisquer imperfeições ou irregularidades na execução dos serviços contratados, fixando prazo para sua correção;</w:t>
      </w:r>
    </w:p>
    <w:p w14:paraId="54920F5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c) Atestar a execução do serviço por meio do servidor designado para fiscalização do contrato;</w:t>
      </w:r>
    </w:p>
    <w:p w14:paraId="0262D83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d) Acompanhar, orientar e fiscalizar, diretamente, os serviços prestados pela CONTRATADA, exigindo o fiel cumprimento dos serviços contratados, competindo-lhe adotar todas as providências neste sentido;</w:t>
      </w:r>
    </w:p>
    <w:p w14:paraId="250C9F0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e) A CONTRATANTE compromete-se a usar o Software somente dentro das normas e condições estabelecidas neste Contrato e durante a vigência do mesmo;</w:t>
      </w:r>
    </w:p>
    <w:p w14:paraId="703C9C9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f) A CONTRATANTE compromete-se a não entregar o Software nem permitir seu uso por terceiros, resguardando, da mesma forma, manuais, instruções e outros materiais licenciados, mantendo-os no uso restrito de seus agentes e prepostos, sendo-lhe vedado copiar, alterar, ceder, sublicenciar, vender, dar em locação ou em garantia, doar, alienar de qualquer forma, transferir, total ou parcialmente, sob quaisquer modalidades, onerosas ou gratuitas, provisórias ou permanentes, o Software objeto do presente contrato. De igual forma lhe é vedado modificar as características dos programas, módulos de programas ou rotinas do Software, ampliá-los, alterá-los de qualquer forma, sem a prévia, expressa, específica e autorizada anuência da CONTRATADA, sendo certo que quaisquer alterações, a qualquer tempo, por interesse da CONTRATANTE, que deva ser efetuada, só poderá ser operada pela CONTRATADA ou pessoa expressamente autorizada pela mesma;</w:t>
      </w:r>
    </w:p>
    <w:p w14:paraId="60512D2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g) A CONTRATANTE compromete-se a disponibilizar equipamento/plataforma de hardware de origem idônea que possibilite a instalação/manutenção de forma remota dos Softwares objetos do presente contrato, bem como mantê-los atualizados, de forma a possibilitar a instalação de novas versões dos Softwares lançadas;</w:t>
      </w:r>
    </w:p>
    <w:p w14:paraId="253EA77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h) Produzir cópias diárias (backup) dos dados nos Sistemas objeto do instrumento contratual, para evitar transtornos como perdas de dados ocasionadas por falta de energia, problemas de hardware, operação indevida ou não autorizada, invasão de softwares externos (tais como </w:t>
      </w:r>
      <w:r w:rsidRPr="00336510">
        <w:rPr>
          <w:rFonts w:ascii="Verdana" w:hAnsi="Verdana" w:cs="Times New Roman"/>
          <w:sz w:val="20"/>
          <w:szCs w:val="20"/>
        </w:rPr>
        <w:lastRenderedPageBreak/>
        <w:t>o vírus). A CONTRATADA não se responsabiliza pelo conteúdo das informações contidas no (s) banco (s) de dados do software, sendo este de inteira responsabilidade da CONTRATANTE;</w:t>
      </w:r>
    </w:p>
    <w:p w14:paraId="6FAB0F5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i) Somente é permitido à CONTRATANTE a reprodução de CÓPIA DE RESERVA (“backup”), para a finalidade e condições estabelecidas na alínea “i” desta Cláusula, considerando-se qualquer outra cópia do sistema objeto deste contrato, além daquela, como cópia não autorizada e, sua mera existência, caracterizar-se-á como violação aos direitos de propriedade da CONTRATADA, sujeitando a CONTRATANTE, e o funcionário/preposto responsável pela cópia indevida, às penalidades previstas no presente Contrato e legislação em vigor;</w:t>
      </w:r>
    </w:p>
    <w:p w14:paraId="1079572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j) Disponibilizar um meio de acesso a rede mundial de computadores "INTERNET" (Acesso Discado, Link Discado, via rádio, etc.), ou seja, um computador munido de hardwares para o meio de acesso com a internet e softwares de comunicação sugeridos pela CONTRATADA. Nos casos onde houver filtros de pacotes (FIREWALL) a CONTRATADA deverá deter condições técnicas e legais para possíveis alterações nos filtros, mantendo, assim, permanentes condições de uso, com vistas a dar maior agilidade, eficiência e segurança à prestação do serviço (SUPORTE TÉCNICO/ MANUTENÇÃO/ ATUALIZAÇÃO);</w:t>
      </w:r>
    </w:p>
    <w:p w14:paraId="1A112A1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k) A CONTRATANTE será responsável pela proteção dos “softwares”, bem como das ferramentas a ela cedidos, contra o uso ou os acessos indevidos, e se obrigará a utilizá-los exclusivamente na vigência contratual e em conformidade com as condições estabelecidas pelo outorgante das licenças;</w:t>
      </w:r>
    </w:p>
    <w:p w14:paraId="1F8893A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l) Não utilizar o sistema informatizado em evidência, em quaisquer eventos, promoções ou publicações, sem o conhecimento e autorização prévia e por escrito da contratada;</w:t>
      </w:r>
    </w:p>
    <w:p w14:paraId="5595BC6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m) Manter a disposição da contratada, na forma acordada com esta, em meio eletrônico, os dados históricos e cadastrais informatizados do Município Contratante, até a implantação do sistema informatizado, para conversão e aproveitamento pelos módulos aplicativos ora contratados;</w:t>
      </w:r>
    </w:p>
    <w:p w14:paraId="6C694E2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n) Estabelecer orientações e determinações adequadas junto a seus funcionários e/ou servidores ou pessoas as quais venha a ser facilitado o acesso, no sentido de que os materiais e dados do sistema informatizado seja corretamente </w:t>
      </w:r>
      <w:proofErr w:type="gramStart"/>
      <w:r w:rsidRPr="00336510">
        <w:rPr>
          <w:rFonts w:ascii="Verdana" w:hAnsi="Verdana" w:cs="Times New Roman"/>
          <w:sz w:val="20"/>
          <w:szCs w:val="20"/>
        </w:rPr>
        <w:t>manuseados</w:t>
      </w:r>
      <w:proofErr w:type="gramEnd"/>
      <w:r w:rsidRPr="00336510">
        <w:rPr>
          <w:rFonts w:ascii="Verdana" w:hAnsi="Verdana" w:cs="Times New Roman"/>
          <w:sz w:val="20"/>
          <w:szCs w:val="20"/>
        </w:rPr>
        <w:t>, de modo a não violar qualquer dos compromissos aqui estabelecidos relativos ao uso, proteção e segurança de todo o sistema. No caso de alguma violação se consumar contra a sua vontade e sem seu conhecimento prévio, a CONTRATANTE dará conhecimento dos fatos à CONTRATADA, além de empreender as ações necessárias no sentido de sustar ou anular a situação de violação;</w:t>
      </w:r>
    </w:p>
    <w:p w14:paraId="1EE7F16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o) Formar as equipes para atuarem com os consultores da contratada no processo de implantação, preferencialmente em tempo integral;</w:t>
      </w:r>
    </w:p>
    <w:p w14:paraId="4323ED88"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p) Informar e manter atualizado junto à contratada nome e telefone do gestor do contrato e seu substituto;</w:t>
      </w:r>
    </w:p>
    <w:p w14:paraId="545C455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color w:val="000000"/>
          <w:sz w:val="20"/>
          <w:szCs w:val="20"/>
        </w:rPr>
        <w:t>q) A CONTRATANTE deverá comunicar à CONTRATADA a alteração nas legislações federal, estadual e municipal, encaminhando o diploma legal anterior e o novo, informando a data de sua publicação e o início de sua vigência. A CONTRATADA de posse dessas informações fará uma análise técnica e apresentará uma estimativa do esforço e prazo para a entrega da versão do software adequada à alteração, sempre respeitando sua metodologia de desenvolvimento. A CONTRATANTE se compromete, ainda, a atuar como interlocutora da CONTRATADA, quando necessário, junto aos órgãos reguladores/fiscalizadores, para dirimir dúvidas técnicas e/ou pedidos de esclarecimentos.</w:t>
      </w:r>
    </w:p>
    <w:p w14:paraId="72DCC04B" w14:textId="77777777" w:rsidR="00D465CF" w:rsidRPr="00336510" w:rsidRDefault="00D465CF">
      <w:pPr>
        <w:spacing w:line="276" w:lineRule="auto"/>
        <w:jc w:val="both"/>
        <w:rPr>
          <w:rFonts w:ascii="Verdana" w:hAnsi="Verdana"/>
          <w:b/>
          <w:bCs/>
          <w:sz w:val="20"/>
        </w:rPr>
      </w:pPr>
    </w:p>
    <w:p w14:paraId="19C9E519" w14:textId="77777777" w:rsidR="00D465CF" w:rsidRPr="00336510" w:rsidRDefault="00000000">
      <w:pPr>
        <w:spacing w:line="276" w:lineRule="auto"/>
        <w:jc w:val="both"/>
        <w:rPr>
          <w:rFonts w:ascii="Verdana" w:hAnsi="Verdana"/>
          <w:sz w:val="20"/>
        </w:rPr>
      </w:pPr>
      <w:r w:rsidRPr="00336510">
        <w:rPr>
          <w:rFonts w:ascii="Verdana" w:hAnsi="Verdana"/>
          <w:b/>
          <w:bCs/>
          <w:sz w:val="20"/>
        </w:rPr>
        <w:t>8. CRITÉRIOS DE PAGAMENTO</w:t>
      </w:r>
    </w:p>
    <w:p w14:paraId="7166C0A1" w14:textId="77777777" w:rsidR="00D465CF" w:rsidRPr="00336510" w:rsidRDefault="00000000">
      <w:pPr>
        <w:spacing w:line="276" w:lineRule="auto"/>
        <w:jc w:val="both"/>
        <w:rPr>
          <w:rFonts w:ascii="Verdana" w:hAnsi="Verdana"/>
          <w:sz w:val="20"/>
        </w:rPr>
      </w:pPr>
      <w:r w:rsidRPr="00336510">
        <w:rPr>
          <w:rFonts w:ascii="Verdana" w:hAnsi="Verdana"/>
          <w:sz w:val="20"/>
          <w:lang w:eastAsia="en-US"/>
        </w:rPr>
        <w:lastRenderedPageBreak/>
        <w:t>8.1. Recebida a Nota Fiscal ou documento de cobrança equivalente, correrá o prazo de 30 (trinta) dias úteis após a execução dos serviços, através de medição mensal (conforme descrito no DFD), na forma desta seção, prorrogáveis por igual período.</w:t>
      </w:r>
    </w:p>
    <w:p w14:paraId="0DF8C472" w14:textId="77777777" w:rsidR="00D465CF" w:rsidRPr="00336510" w:rsidRDefault="00000000">
      <w:pPr>
        <w:spacing w:line="276" w:lineRule="auto"/>
        <w:ind w:left="-22"/>
        <w:jc w:val="both"/>
        <w:rPr>
          <w:rFonts w:ascii="Verdana" w:hAnsi="Verdana"/>
          <w:sz w:val="20"/>
        </w:rPr>
      </w:pPr>
      <w:r w:rsidRPr="00336510">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336510">
          <w:rPr>
            <w:rFonts w:ascii="Verdana" w:hAnsi="Verdana"/>
            <w:color w:val="000000"/>
            <w:sz w:val="20"/>
          </w:rPr>
          <w:t>inciso II do art. 75 da Lei nº 14.133, de 2021</w:t>
        </w:r>
      </w:hyperlink>
      <w:r w:rsidRPr="00336510">
        <w:rPr>
          <w:rFonts w:ascii="Verdana" w:hAnsi="Verdana"/>
          <w:color w:val="000000"/>
          <w:sz w:val="20"/>
        </w:rPr>
        <w:t>.</w:t>
      </w:r>
    </w:p>
    <w:p w14:paraId="1B9508E2" w14:textId="77777777" w:rsidR="00D465CF" w:rsidRPr="00336510" w:rsidRDefault="00000000">
      <w:pPr>
        <w:spacing w:line="276" w:lineRule="auto"/>
        <w:ind w:left="-22"/>
        <w:jc w:val="both"/>
        <w:rPr>
          <w:rFonts w:ascii="Verdana" w:hAnsi="Verdana"/>
          <w:sz w:val="20"/>
        </w:rPr>
      </w:pPr>
      <w:r w:rsidRPr="00336510">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3F8273CF"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O prazo de validade;</w:t>
      </w:r>
    </w:p>
    <w:p w14:paraId="0AA19E66"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A data da emissão; </w:t>
      </w:r>
    </w:p>
    <w:p w14:paraId="75466C7E"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Os dados do contrato e do órgão contratante; </w:t>
      </w:r>
    </w:p>
    <w:p w14:paraId="29BD1BE1"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 período respectivo de execução do contrato; </w:t>
      </w:r>
    </w:p>
    <w:p w14:paraId="56E35530"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xml:space="preserve">- O valor a pagar; e </w:t>
      </w:r>
    </w:p>
    <w:p w14:paraId="6A47F318" w14:textId="77777777" w:rsidR="00D465CF" w:rsidRPr="00336510" w:rsidRDefault="00000000">
      <w:pPr>
        <w:tabs>
          <w:tab w:val="left" w:pos="563"/>
        </w:tabs>
        <w:spacing w:line="276" w:lineRule="auto"/>
        <w:ind w:left="432"/>
        <w:jc w:val="both"/>
        <w:rPr>
          <w:rFonts w:ascii="Verdana" w:hAnsi="Verdana"/>
          <w:sz w:val="20"/>
        </w:rPr>
      </w:pPr>
      <w:r w:rsidRPr="00336510">
        <w:rPr>
          <w:rFonts w:ascii="Verdana" w:hAnsi="Verdana"/>
          <w:sz w:val="20"/>
        </w:rPr>
        <w:t>- Eventual destaque do valor de retenções tributárias cabíveis.</w:t>
      </w:r>
    </w:p>
    <w:p w14:paraId="6545C5B2" w14:textId="77777777" w:rsidR="00D465CF" w:rsidRPr="00336510" w:rsidRDefault="00000000">
      <w:pPr>
        <w:tabs>
          <w:tab w:val="left" w:pos="563"/>
        </w:tabs>
        <w:spacing w:line="276" w:lineRule="auto"/>
        <w:ind w:left="-22"/>
        <w:jc w:val="both"/>
        <w:rPr>
          <w:rFonts w:ascii="Verdana" w:hAnsi="Verdana"/>
          <w:sz w:val="20"/>
        </w:rPr>
      </w:pPr>
      <w:r w:rsidRPr="00336510">
        <w:rPr>
          <w:rFonts w:ascii="Verdana" w:hAnsi="Verdana"/>
          <w:sz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0BE1FAC" w14:textId="77777777" w:rsidR="00D465CF" w:rsidRPr="00336510" w:rsidRDefault="00000000">
      <w:pPr>
        <w:tabs>
          <w:tab w:val="left" w:pos="109"/>
        </w:tabs>
        <w:spacing w:line="276" w:lineRule="auto"/>
        <w:ind w:left="-22"/>
        <w:jc w:val="both"/>
        <w:rPr>
          <w:rFonts w:ascii="Verdana" w:hAnsi="Verdana"/>
          <w:sz w:val="20"/>
        </w:rPr>
      </w:pPr>
      <w:r w:rsidRPr="00336510">
        <w:rPr>
          <w:rFonts w:ascii="Verdana" w:hAnsi="Verdana"/>
          <w:sz w:val="20"/>
        </w:rPr>
        <w:t>8.5. A</w:t>
      </w:r>
      <w:r w:rsidRPr="00336510">
        <w:rPr>
          <w:rFonts w:ascii="Verdana" w:hAnsi="Verdana"/>
          <w:sz w:val="20"/>
          <w:lang w:eastAsia="en-US"/>
        </w:rPr>
        <w:t xml:space="preserve"> nota fiscal ou instrumento de cobrança equivalente deverá ser obrigatoriamente acompanhado da comprovação da regularidade fiscal</w:t>
      </w:r>
      <w:r w:rsidRPr="00336510">
        <w:rPr>
          <w:rStyle w:val="InternetLink"/>
          <w:rFonts w:ascii="Verdana" w:hAnsi="Verdana"/>
          <w:sz w:val="20"/>
          <w:lang w:eastAsia="en-US"/>
        </w:rPr>
        <w:t>.</w:t>
      </w:r>
    </w:p>
    <w:p w14:paraId="58D1D370" w14:textId="77777777" w:rsidR="00D465CF" w:rsidRPr="00336510" w:rsidRDefault="00000000">
      <w:pPr>
        <w:spacing w:line="276" w:lineRule="auto"/>
        <w:ind w:left="-22"/>
        <w:jc w:val="both"/>
        <w:rPr>
          <w:rFonts w:ascii="Verdana" w:hAnsi="Verdana"/>
          <w:sz w:val="20"/>
        </w:rPr>
      </w:pPr>
      <w:r w:rsidRPr="00336510">
        <w:rPr>
          <w:rFonts w:ascii="Verdana" w:hAnsi="Verdana"/>
          <w:sz w:val="20"/>
        </w:rPr>
        <w:t>8.6. O pagamento será efetuado no prazo de até 30 (trinta) dias úteis contados da finalização da liquidação da despesa.</w:t>
      </w:r>
    </w:p>
    <w:p w14:paraId="04A9543F" w14:textId="77777777" w:rsidR="00D465CF" w:rsidRPr="00336510" w:rsidRDefault="00000000">
      <w:pPr>
        <w:spacing w:line="276" w:lineRule="auto"/>
        <w:ind w:left="-22"/>
        <w:jc w:val="both"/>
        <w:rPr>
          <w:rFonts w:ascii="Verdana" w:hAnsi="Verdana"/>
          <w:sz w:val="20"/>
        </w:rPr>
      </w:pPr>
      <w:r w:rsidRPr="00336510">
        <w:rPr>
          <w:rFonts w:ascii="Verdana" w:hAnsi="Verdana"/>
          <w:sz w:val="20"/>
        </w:rPr>
        <w:t>8.7. O pagamento será realizado por meio de ordem bancária, para crédito em banco, agência e conta corrente indicados pelo contratado.</w:t>
      </w:r>
    </w:p>
    <w:p w14:paraId="6F119F38" w14:textId="77777777" w:rsidR="00D465CF" w:rsidRPr="00336510" w:rsidRDefault="00000000">
      <w:pPr>
        <w:spacing w:line="276" w:lineRule="auto"/>
        <w:ind w:left="-22"/>
        <w:jc w:val="both"/>
        <w:rPr>
          <w:rFonts w:ascii="Verdana" w:hAnsi="Verdana"/>
          <w:sz w:val="20"/>
        </w:rPr>
      </w:pPr>
      <w:r w:rsidRPr="00336510">
        <w:rPr>
          <w:rFonts w:ascii="Verdana" w:hAnsi="Verdana"/>
          <w:sz w:val="20"/>
        </w:rPr>
        <w:t>8.8. Será considerada data do pagamento o dia em que constar como emitida a ordem bancária para pagamento.</w:t>
      </w:r>
    </w:p>
    <w:p w14:paraId="1216193D" w14:textId="77777777" w:rsidR="00D465CF" w:rsidRPr="00336510" w:rsidRDefault="00000000">
      <w:pPr>
        <w:spacing w:line="276" w:lineRule="auto"/>
        <w:ind w:left="-79"/>
        <w:jc w:val="both"/>
        <w:rPr>
          <w:rFonts w:ascii="Verdana" w:hAnsi="Verdana"/>
          <w:sz w:val="20"/>
        </w:rPr>
      </w:pPr>
      <w:r w:rsidRPr="00336510">
        <w:rPr>
          <w:rFonts w:ascii="Verdana" w:hAnsi="Verdana"/>
          <w:sz w:val="20"/>
        </w:rPr>
        <w:t>89. Quando do pagamento, será efetuada a retenção tributária prevista na legislação aplicável.</w:t>
      </w:r>
    </w:p>
    <w:p w14:paraId="74D2F03B"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en-US"/>
        </w:rPr>
        <w:t xml:space="preserve">8.10. O contratado regularmente optante pelo Simples Nacional, nos termos da </w:t>
      </w:r>
      <w:hyperlink r:id="rId8">
        <w:r w:rsidRPr="00336510">
          <w:rPr>
            <w:rFonts w:ascii="Verdana" w:hAnsi="Verdana"/>
            <w:sz w:val="20"/>
            <w:lang w:eastAsia="en-US"/>
          </w:rPr>
          <w:t>Lei Complementar nº 123, de 2006</w:t>
        </w:r>
      </w:hyperlink>
      <w:r w:rsidRPr="00336510">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56F4AD"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en-US"/>
        </w:rPr>
        <w:t xml:space="preserve">8.11. Conforme Decreto Municipal nº 3.686/2023 será retido o Imposto de Renda na Fonte nos pagamentos efetuados por Órgãos, Autarquias e Fundações </w:t>
      </w:r>
      <w:proofErr w:type="gramStart"/>
      <w:r w:rsidRPr="00336510">
        <w:rPr>
          <w:rFonts w:ascii="Verdana" w:hAnsi="Verdana"/>
          <w:sz w:val="20"/>
          <w:lang w:eastAsia="en-US"/>
        </w:rPr>
        <w:t>instituídas  e</w:t>
      </w:r>
      <w:proofErr w:type="gramEnd"/>
      <w:r w:rsidRPr="00336510">
        <w:rPr>
          <w:rFonts w:ascii="Verdana" w:hAnsi="Verdana"/>
          <w:sz w:val="20"/>
          <w:lang w:eastAsia="en-US"/>
        </w:rPr>
        <w:t xml:space="preserve"> mantidas pelo Município de São Gabriel da Palha a pessoas jurídicas pelo fornecimento de bens e prestação de serviços.</w:t>
      </w:r>
    </w:p>
    <w:p w14:paraId="31F58AC2" w14:textId="77777777" w:rsidR="00D465CF" w:rsidRPr="00336510" w:rsidRDefault="00000000">
      <w:pPr>
        <w:spacing w:line="276" w:lineRule="auto"/>
        <w:ind w:left="-79"/>
        <w:jc w:val="both"/>
        <w:rPr>
          <w:rFonts w:ascii="Verdana" w:hAnsi="Verdana"/>
          <w:sz w:val="20"/>
        </w:rPr>
      </w:pPr>
      <w:r w:rsidRPr="00336510">
        <w:rPr>
          <w:rFonts w:ascii="Verdana" w:eastAsia="Calibri" w:hAnsi="Verdana"/>
          <w:color w:val="000000"/>
          <w:sz w:val="20"/>
        </w:rPr>
        <w:t xml:space="preserve">8.11. </w:t>
      </w:r>
      <w:r w:rsidRPr="00336510">
        <w:rPr>
          <w:rFonts w:ascii="Verdana" w:hAnsi="Verdana"/>
          <w:sz w:val="20"/>
        </w:rPr>
        <w:t xml:space="preserve"> Após o prazo acima referenciado, será paga multa financeira nos seguintes termos:</w:t>
      </w:r>
    </w:p>
    <w:p w14:paraId="33D8FC42" w14:textId="77777777" w:rsidR="00D465CF" w:rsidRPr="00336510" w:rsidRDefault="00000000">
      <w:pPr>
        <w:pStyle w:val="PargrafodaLista"/>
        <w:tabs>
          <w:tab w:val="left" w:pos="518"/>
        </w:tabs>
        <w:spacing w:after="0"/>
        <w:ind w:left="0"/>
        <w:contextualSpacing w:val="0"/>
        <w:jc w:val="center"/>
        <w:rPr>
          <w:rFonts w:ascii="Verdana" w:hAnsi="Verdana" w:cs="Times New Roman"/>
          <w:sz w:val="20"/>
          <w:szCs w:val="20"/>
        </w:rPr>
      </w:pPr>
      <w:r w:rsidRPr="00336510">
        <w:rPr>
          <w:rFonts w:ascii="Verdana" w:hAnsi="Verdana" w:cs="Times New Roman"/>
          <w:sz w:val="20"/>
          <w:szCs w:val="20"/>
        </w:rPr>
        <w:t xml:space="preserve">VM = VF </w:t>
      </w:r>
      <w:r w:rsidRPr="00336510">
        <w:rPr>
          <w:rFonts w:ascii="Verdana" w:hAnsi="Verdana" w:cs="Times New Roman"/>
          <w:sz w:val="20"/>
          <w:szCs w:val="20"/>
          <w:vertAlign w:val="subscript"/>
        </w:rPr>
        <w:t>*</w:t>
      </w:r>
      <w:r w:rsidRPr="00336510">
        <w:rPr>
          <w:rFonts w:ascii="Verdana" w:hAnsi="Verdana" w:cs="Times New Roman"/>
          <w:sz w:val="20"/>
          <w:szCs w:val="20"/>
        </w:rPr>
        <w:t xml:space="preserve"> </w:t>
      </w:r>
      <w:r w:rsidRPr="00336510">
        <w:rPr>
          <w:rFonts w:ascii="Verdana" w:hAnsi="Verdana" w:cs="Times New Roman"/>
          <w:sz w:val="20"/>
          <w:szCs w:val="20"/>
          <w:u w:val="single"/>
        </w:rPr>
        <w:t>0,33</w:t>
      </w:r>
      <w:r w:rsidRPr="00336510">
        <w:rPr>
          <w:rFonts w:ascii="Verdana" w:hAnsi="Verdana" w:cs="Times New Roman"/>
          <w:sz w:val="20"/>
          <w:szCs w:val="20"/>
        </w:rPr>
        <w:t xml:space="preserve"> </w:t>
      </w:r>
      <w:r w:rsidRPr="00336510">
        <w:rPr>
          <w:rFonts w:ascii="Verdana" w:hAnsi="Verdana" w:cs="Times New Roman"/>
          <w:sz w:val="20"/>
          <w:szCs w:val="20"/>
          <w:vertAlign w:val="subscript"/>
        </w:rPr>
        <w:t>*</w:t>
      </w:r>
      <w:r w:rsidRPr="00336510">
        <w:rPr>
          <w:rFonts w:ascii="Verdana" w:hAnsi="Verdana" w:cs="Times New Roman"/>
          <w:sz w:val="20"/>
          <w:szCs w:val="20"/>
        </w:rPr>
        <w:t xml:space="preserve"> ND</w:t>
      </w:r>
    </w:p>
    <w:p w14:paraId="26524A44" w14:textId="77777777" w:rsidR="00D465CF" w:rsidRPr="00336510" w:rsidRDefault="00000000">
      <w:pPr>
        <w:pStyle w:val="PargrafodaLista"/>
        <w:tabs>
          <w:tab w:val="left" w:pos="518"/>
        </w:tabs>
        <w:spacing w:after="0"/>
        <w:ind w:left="0"/>
        <w:contextualSpacing w:val="0"/>
        <w:jc w:val="center"/>
        <w:rPr>
          <w:rFonts w:ascii="Verdana" w:hAnsi="Verdana" w:cs="Times New Roman"/>
          <w:sz w:val="20"/>
          <w:szCs w:val="20"/>
        </w:rPr>
      </w:pPr>
      <w:r w:rsidRPr="00336510">
        <w:rPr>
          <w:rFonts w:ascii="Verdana" w:eastAsia="Verdana" w:hAnsi="Verdana" w:cs="Times New Roman"/>
          <w:sz w:val="20"/>
          <w:szCs w:val="20"/>
        </w:rPr>
        <w:t xml:space="preserve">        </w:t>
      </w:r>
      <w:r w:rsidRPr="00336510">
        <w:rPr>
          <w:rFonts w:ascii="Verdana" w:hAnsi="Verdana" w:cs="Times New Roman"/>
          <w:sz w:val="20"/>
          <w:szCs w:val="20"/>
        </w:rPr>
        <w:t>100</w:t>
      </w:r>
    </w:p>
    <w:p w14:paraId="3DF7E7D2"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Onde: </w:t>
      </w:r>
    </w:p>
    <w:p w14:paraId="6A854A50"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VM = Valor da Multa Financeira; </w:t>
      </w:r>
    </w:p>
    <w:p w14:paraId="1680D5E7" w14:textId="77777777" w:rsidR="00D465CF" w:rsidRPr="00336510" w:rsidRDefault="00000000">
      <w:pPr>
        <w:suppressAutoHyphens w:val="0"/>
        <w:spacing w:line="276" w:lineRule="auto"/>
        <w:rPr>
          <w:rFonts w:ascii="Verdana" w:hAnsi="Verdana"/>
          <w:sz w:val="20"/>
        </w:rPr>
      </w:pPr>
      <w:r w:rsidRPr="00336510">
        <w:rPr>
          <w:rFonts w:ascii="Verdana" w:hAnsi="Verdana"/>
          <w:color w:val="000000"/>
          <w:sz w:val="20"/>
        </w:rPr>
        <w:t xml:space="preserve">VF = Valor da Nota Fiscal; </w:t>
      </w:r>
    </w:p>
    <w:p w14:paraId="679AB58A" w14:textId="77777777" w:rsidR="00D465CF" w:rsidRPr="00336510" w:rsidRDefault="00000000">
      <w:pPr>
        <w:pStyle w:val="PargrafodaLista"/>
        <w:tabs>
          <w:tab w:val="left" w:pos="518"/>
        </w:tabs>
        <w:spacing w:after="0"/>
        <w:ind w:left="0"/>
        <w:contextualSpacing w:val="0"/>
        <w:rPr>
          <w:rFonts w:ascii="Verdana" w:hAnsi="Verdana" w:cs="Times New Roman"/>
          <w:sz w:val="20"/>
          <w:szCs w:val="20"/>
        </w:rPr>
      </w:pPr>
      <w:r w:rsidRPr="00336510">
        <w:rPr>
          <w:rFonts w:ascii="Verdana" w:eastAsia="Times New Roman" w:hAnsi="Verdana" w:cs="Times New Roman"/>
          <w:color w:val="000000"/>
          <w:sz w:val="20"/>
          <w:szCs w:val="20"/>
        </w:rPr>
        <w:t>ND = Número de dias em atraso.</w:t>
      </w:r>
    </w:p>
    <w:p w14:paraId="353358EF"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t>8.12. A NOTA FISCAL ELETRÔNICA deverá conter o mesmo CNPJ e razão social apresentados quando na proposta, assim como, o número da contratação, o (s) objeto (s), os valores unitários e totais.</w:t>
      </w:r>
    </w:p>
    <w:p w14:paraId="0DE78E96"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lastRenderedPageBreak/>
        <w:t xml:space="preserve">8.13. Qualquer alteração feita no contrato social, ato constitutivo ou estatuto deverá ser comunicado ao CONTRATANTE, mediante documentação própria, para apreciação da autoridade competente. </w:t>
      </w:r>
    </w:p>
    <w:p w14:paraId="0755C818" w14:textId="77777777" w:rsidR="00D465CF" w:rsidRPr="00336510" w:rsidRDefault="00000000">
      <w:pPr>
        <w:suppressAutoHyphens w:val="0"/>
        <w:spacing w:line="276" w:lineRule="auto"/>
        <w:jc w:val="both"/>
        <w:rPr>
          <w:rFonts w:ascii="Verdana" w:hAnsi="Verdana"/>
          <w:sz w:val="20"/>
        </w:rPr>
      </w:pPr>
      <w:r w:rsidRPr="00336510">
        <w:rPr>
          <w:rFonts w:ascii="Verdana" w:hAnsi="Verdana"/>
          <w:color w:val="000000"/>
          <w:sz w:val="20"/>
        </w:rPr>
        <w:t>8.14. O CONTRATANTE poderá deduzir do pagamento importâncias que a qualquer título lhe forem devidos pela empresa CONTRATADA, em decorrência de descumprimento de suas obrigações.</w:t>
      </w:r>
    </w:p>
    <w:p w14:paraId="00E9EBA8" w14:textId="77777777" w:rsidR="00D465CF" w:rsidRPr="00336510" w:rsidRDefault="00000000">
      <w:pPr>
        <w:pStyle w:val="Default"/>
        <w:spacing w:line="276" w:lineRule="auto"/>
        <w:ind w:left="-22"/>
        <w:jc w:val="both"/>
        <w:rPr>
          <w:rFonts w:ascii="Verdana" w:hAnsi="Verdana"/>
          <w:sz w:val="20"/>
          <w:szCs w:val="20"/>
        </w:rPr>
      </w:pPr>
      <w:r w:rsidRPr="00336510">
        <w:rPr>
          <w:rFonts w:ascii="Verdana" w:hAnsi="Verdana"/>
          <w:sz w:val="20"/>
          <w:szCs w:val="20"/>
        </w:rPr>
        <w:t xml:space="preserve">8.15. </w:t>
      </w:r>
      <w:r w:rsidRPr="00336510">
        <w:rPr>
          <w:rFonts w:ascii="Verdana" w:hAnsi="Verdana"/>
          <w:sz w:val="20"/>
          <w:szCs w:val="20"/>
          <w:lang w:eastAsia="en-US"/>
        </w:rPr>
        <w:t xml:space="preserve">Para a efetivação do pagamento, a CONTRATADA deverá manter as mesmas </w:t>
      </w:r>
      <w:r w:rsidRPr="00336510">
        <w:rPr>
          <w:rFonts w:ascii="Verdana" w:hAnsi="Verdana"/>
          <w:sz w:val="20"/>
          <w:szCs w:val="20"/>
          <w:lang w:eastAsia="pt-BR"/>
        </w:rPr>
        <w:t>condições relativas à proposta de preço e a habilitação;</w:t>
      </w:r>
    </w:p>
    <w:p w14:paraId="29024295" w14:textId="77777777" w:rsidR="00D465CF" w:rsidRPr="00336510" w:rsidRDefault="00D465CF">
      <w:pPr>
        <w:pStyle w:val="Default"/>
        <w:spacing w:line="276" w:lineRule="auto"/>
        <w:ind w:left="-22"/>
        <w:jc w:val="both"/>
        <w:rPr>
          <w:rFonts w:ascii="Verdana" w:hAnsi="Verdana"/>
          <w:b/>
          <w:bCs/>
          <w:sz w:val="20"/>
          <w:szCs w:val="20"/>
        </w:rPr>
      </w:pPr>
    </w:p>
    <w:p w14:paraId="56C10A99" w14:textId="77777777" w:rsidR="00D465CF" w:rsidRPr="00336510" w:rsidRDefault="00000000">
      <w:pPr>
        <w:spacing w:line="276" w:lineRule="auto"/>
        <w:jc w:val="both"/>
        <w:rPr>
          <w:rFonts w:ascii="Verdana" w:hAnsi="Verdana"/>
          <w:sz w:val="20"/>
        </w:rPr>
      </w:pPr>
      <w:r w:rsidRPr="00336510">
        <w:rPr>
          <w:rFonts w:ascii="Verdana" w:hAnsi="Verdana"/>
          <w:b/>
          <w:bCs/>
          <w:iCs/>
          <w:sz w:val="20"/>
        </w:rPr>
        <w:t>9. DAS SANÇÕES</w:t>
      </w:r>
    </w:p>
    <w:p w14:paraId="46C064F6" w14:textId="77777777" w:rsidR="00D465CF" w:rsidRPr="00336510" w:rsidRDefault="00000000">
      <w:pPr>
        <w:spacing w:line="276" w:lineRule="auto"/>
        <w:jc w:val="both"/>
        <w:rPr>
          <w:rFonts w:ascii="Verdana" w:hAnsi="Verdana"/>
          <w:sz w:val="20"/>
        </w:rPr>
      </w:pPr>
      <w:r w:rsidRPr="00336510">
        <w:rPr>
          <w:rFonts w:ascii="Verdana" w:hAnsi="Verdana"/>
          <w:iCs/>
          <w:sz w:val="20"/>
        </w:rPr>
        <w:t>9.1. Comete infração administrativa o fornecedor/prestador de serviço que cometer quaisquer das infrações previstas no art. 155 da Lei nº 14.133, de 2021, quais sejam:</w:t>
      </w:r>
    </w:p>
    <w:p w14:paraId="5DEE1D90" w14:textId="77777777" w:rsidR="00D465CF" w:rsidRPr="00336510" w:rsidRDefault="00000000">
      <w:pPr>
        <w:spacing w:line="276" w:lineRule="auto"/>
        <w:jc w:val="both"/>
        <w:rPr>
          <w:rFonts w:ascii="Verdana" w:hAnsi="Verdana"/>
          <w:sz w:val="20"/>
        </w:rPr>
      </w:pPr>
      <w:r w:rsidRPr="00336510">
        <w:rPr>
          <w:rFonts w:ascii="Verdana" w:hAnsi="Verdana"/>
          <w:iCs/>
          <w:sz w:val="20"/>
        </w:rPr>
        <w:t>9.1.1. Dar causa à inexecução parcial do contrato.</w:t>
      </w:r>
    </w:p>
    <w:p w14:paraId="12F1023E" w14:textId="77777777" w:rsidR="00D465CF" w:rsidRPr="00336510" w:rsidRDefault="00000000">
      <w:pPr>
        <w:spacing w:line="276" w:lineRule="auto"/>
        <w:jc w:val="both"/>
        <w:rPr>
          <w:rFonts w:ascii="Verdana" w:hAnsi="Verdana"/>
          <w:sz w:val="20"/>
        </w:rPr>
      </w:pPr>
      <w:r w:rsidRPr="00336510">
        <w:rPr>
          <w:rFonts w:ascii="Verdana" w:hAnsi="Verdana"/>
          <w:iCs/>
          <w:sz w:val="20"/>
        </w:rPr>
        <w:t>9.1.2. Dar causa à inexecução parcial que cause grave dano à Administração, ao funcionamento dos serviços públicos ou ao interesse coletivo.</w:t>
      </w:r>
    </w:p>
    <w:p w14:paraId="42EFD1B3" w14:textId="77777777" w:rsidR="00D465CF" w:rsidRPr="00336510" w:rsidRDefault="00000000">
      <w:pPr>
        <w:spacing w:line="276" w:lineRule="auto"/>
        <w:jc w:val="both"/>
        <w:rPr>
          <w:rFonts w:ascii="Verdana" w:hAnsi="Verdana"/>
          <w:sz w:val="20"/>
        </w:rPr>
      </w:pPr>
      <w:r w:rsidRPr="00336510">
        <w:rPr>
          <w:rFonts w:ascii="Verdana" w:hAnsi="Verdana"/>
          <w:iCs/>
          <w:sz w:val="20"/>
        </w:rPr>
        <w:t>9.1.3. Dar causa à inexecução total;</w:t>
      </w:r>
    </w:p>
    <w:p w14:paraId="054C9D51" w14:textId="77777777" w:rsidR="00D465CF" w:rsidRPr="00336510" w:rsidRDefault="00000000">
      <w:pPr>
        <w:spacing w:line="276" w:lineRule="auto"/>
        <w:jc w:val="both"/>
        <w:rPr>
          <w:rFonts w:ascii="Verdana" w:hAnsi="Verdana"/>
          <w:sz w:val="20"/>
        </w:rPr>
      </w:pPr>
      <w:r w:rsidRPr="00336510">
        <w:rPr>
          <w:rFonts w:ascii="Verdana" w:hAnsi="Verdana"/>
          <w:iCs/>
          <w:sz w:val="20"/>
        </w:rPr>
        <w:t>9.1.4. Deixar de entregar a documentação exigida para o certame.</w:t>
      </w:r>
    </w:p>
    <w:p w14:paraId="673BE55F" w14:textId="77777777" w:rsidR="00D465CF" w:rsidRPr="00336510" w:rsidRDefault="00000000">
      <w:pPr>
        <w:spacing w:line="276" w:lineRule="auto"/>
        <w:jc w:val="both"/>
        <w:rPr>
          <w:rFonts w:ascii="Verdana" w:hAnsi="Verdana"/>
          <w:sz w:val="20"/>
        </w:rPr>
      </w:pPr>
      <w:r w:rsidRPr="00336510">
        <w:rPr>
          <w:rFonts w:ascii="Verdana" w:hAnsi="Verdana"/>
          <w:iCs/>
          <w:sz w:val="20"/>
        </w:rPr>
        <w:t>9.1.5. Não manter a proposta, salvo em decorrência de fato superveniente devidamente justificado.</w:t>
      </w:r>
    </w:p>
    <w:p w14:paraId="7FDB4925"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9.1.6. Não celebrar o contrato ou não entregar a documentação exigida para a contratação, quando convocado dentro do prazo de validade de sua proposta. </w:t>
      </w:r>
    </w:p>
    <w:p w14:paraId="1A921644" w14:textId="77777777" w:rsidR="00D465CF" w:rsidRPr="00336510" w:rsidRDefault="00000000">
      <w:pPr>
        <w:spacing w:line="276" w:lineRule="auto"/>
        <w:jc w:val="both"/>
        <w:rPr>
          <w:rFonts w:ascii="Verdana" w:hAnsi="Verdana"/>
          <w:sz w:val="20"/>
        </w:rPr>
      </w:pPr>
      <w:r w:rsidRPr="00336510">
        <w:rPr>
          <w:rFonts w:ascii="Verdana" w:hAnsi="Verdana"/>
          <w:iCs/>
          <w:sz w:val="20"/>
        </w:rPr>
        <w:t>9.1.7. Ensejar o retardamento da execução ou da entrega do objeto sem motivo justificado,</w:t>
      </w:r>
    </w:p>
    <w:p w14:paraId="716CF210" w14:textId="77777777" w:rsidR="00D465CF" w:rsidRPr="00336510" w:rsidRDefault="00000000">
      <w:pPr>
        <w:spacing w:line="276" w:lineRule="auto"/>
        <w:jc w:val="both"/>
        <w:rPr>
          <w:rFonts w:ascii="Verdana" w:hAnsi="Verdana"/>
          <w:sz w:val="20"/>
        </w:rPr>
      </w:pPr>
      <w:r w:rsidRPr="00336510">
        <w:rPr>
          <w:rFonts w:ascii="Verdana" w:hAnsi="Verdana"/>
          <w:iCs/>
          <w:sz w:val="20"/>
        </w:rPr>
        <w:t>9.1.8. Apresentar declaração ou documentação falsa exigida para o certame ou prestar declaração falsa durante a licitação ou a execução do objeto.</w:t>
      </w:r>
    </w:p>
    <w:p w14:paraId="7B8F34F6" w14:textId="77777777" w:rsidR="00D465CF" w:rsidRPr="00336510" w:rsidRDefault="00000000">
      <w:pPr>
        <w:spacing w:line="276" w:lineRule="auto"/>
        <w:jc w:val="both"/>
        <w:rPr>
          <w:rFonts w:ascii="Verdana" w:hAnsi="Verdana"/>
          <w:sz w:val="20"/>
        </w:rPr>
      </w:pPr>
      <w:r w:rsidRPr="00336510">
        <w:rPr>
          <w:rFonts w:ascii="Verdana" w:hAnsi="Verdana"/>
          <w:iCs/>
          <w:sz w:val="20"/>
        </w:rPr>
        <w:t>9.1.9. Fraudar a licitação ou praticar ato fraudulento na execução do objeto.</w:t>
      </w:r>
    </w:p>
    <w:p w14:paraId="3FEFC9F6" w14:textId="77777777" w:rsidR="00D465CF" w:rsidRPr="00336510" w:rsidRDefault="00000000">
      <w:pPr>
        <w:spacing w:line="276" w:lineRule="auto"/>
        <w:jc w:val="both"/>
        <w:rPr>
          <w:rFonts w:ascii="Verdana" w:hAnsi="Verdana"/>
          <w:sz w:val="20"/>
        </w:rPr>
      </w:pPr>
      <w:r w:rsidRPr="00336510">
        <w:rPr>
          <w:rFonts w:ascii="Verdana" w:hAnsi="Verdana"/>
          <w:iCs/>
          <w:sz w:val="20"/>
        </w:rPr>
        <w:t>9.1.10. Comportar-se de modo inidôneo ou cometer fraude de qualquer natureza.</w:t>
      </w:r>
    </w:p>
    <w:p w14:paraId="6D23C14D" w14:textId="77777777" w:rsidR="00D465CF" w:rsidRPr="00336510" w:rsidRDefault="00000000">
      <w:pPr>
        <w:spacing w:line="276" w:lineRule="auto"/>
        <w:jc w:val="both"/>
        <w:rPr>
          <w:rFonts w:ascii="Verdana" w:hAnsi="Verdana"/>
          <w:sz w:val="20"/>
        </w:rPr>
      </w:pPr>
      <w:r w:rsidRPr="00336510">
        <w:rPr>
          <w:rFonts w:ascii="Verdana" w:hAnsi="Verdana"/>
          <w:iCs/>
          <w:sz w:val="20"/>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0FBB8623" w14:textId="77777777" w:rsidR="00D465CF" w:rsidRPr="00336510" w:rsidRDefault="00000000">
      <w:pPr>
        <w:spacing w:line="276" w:lineRule="auto"/>
        <w:jc w:val="both"/>
        <w:rPr>
          <w:rFonts w:ascii="Verdana" w:hAnsi="Verdana"/>
          <w:sz w:val="20"/>
        </w:rPr>
      </w:pPr>
      <w:r w:rsidRPr="00336510">
        <w:rPr>
          <w:rFonts w:ascii="Verdana" w:hAnsi="Verdana"/>
          <w:iCs/>
          <w:sz w:val="20"/>
        </w:rPr>
        <w:t>9.1.11. Praticar atos ilícitos com vistas a frustrar os objetivos deste certame.</w:t>
      </w:r>
    </w:p>
    <w:p w14:paraId="28159434" w14:textId="77777777" w:rsidR="00D465CF" w:rsidRPr="00336510" w:rsidRDefault="00000000">
      <w:pPr>
        <w:spacing w:line="276" w:lineRule="auto"/>
        <w:jc w:val="both"/>
        <w:rPr>
          <w:rFonts w:ascii="Verdana" w:hAnsi="Verdana"/>
          <w:sz w:val="20"/>
        </w:rPr>
      </w:pPr>
      <w:r w:rsidRPr="00336510">
        <w:rPr>
          <w:rFonts w:ascii="Verdana" w:hAnsi="Verdana"/>
          <w:iCs/>
          <w:sz w:val="20"/>
        </w:rPr>
        <w:t>9.1.12. Praticar ato lesivo previsto no art. 5º da Lei nº 12.846, de 1º de agosto de 2013.</w:t>
      </w:r>
    </w:p>
    <w:p w14:paraId="5EE35E2A" w14:textId="77777777" w:rsidR="00D465CF" w:rsidRPr="00336510" w:rsidRDefault="00000000">
      <w:pPr>
        <w:spacing w:line="276" w:lineRule="auto"/>
        <w:jc w:val="both"/>
        <w:rPr>
          <w:rFonts w:ascii="Verdana" w:hAnsi="Verdana"/>
          <w:sz w:val="20"/>
        </w:rPr>
      </w:pPr>
      <w:r w:rsidRPr="00336510">
        <w:rPr>
          <w:rFonts w:ascii="Verdana" w:hAnsi="Verdana"/>
          <w:iCs/>
          <w:sz w:val="20"/>
        </w:rPr>
        <w:t>9.2. O fornecedor que cometer qualquer das infrações discriminadas nos subitens anteriores ficará sujeito, sem prejuízo da responsabilidade civil e criminal, às seguintes sanções:</w:t>
      </w:r>
    </w:p>
    <w:p w14:paraId="53A051D7"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a) Advertência pela falta do subitem 9.1.1 deste Termo de Referência, quando não se justificar a imposição de penalidade mais grave.</w:t>
      </w:r>
    </w:p>
    <w:p w14:paraId="4870841D" w14:textId="77777777" w:rsidR="00D465CF" w:rsidRPr="00336510" w:rsidRDefault="00000000">
      <w:pPr>
        <w:spacing w:line="276" w:lineRule="auto"/>
        <w:ind w:left="-57"/>
        <w:jc w:val="both"/>
        <w:rPr>
          <w:rFonts w:ascii="Verdana" w:hAnsi="Verdana"/>
          <w:sz w:val="20"/>
        </w:rPr>
      </w:pPr>
      <w:r w:rsidRPr="00336510">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1F8932AA"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b.1) O valor da multa poderá ser descontado das faturas devidas à CONTRATADA;</w:t>
      </w:r>
    </w:p>
    <w:p w14:paraId="6D696D56" w14:textId="77777777" w:rsidR="00D465CF" w:rsidRPr="00336510" w:rsidRDefault="00000000">
      <w:pPr>
        <w:spacing w:line="276" w:lineRule="auto"/>
        <w:jc w:val="both"/>
        <w:rPr>
          <w:rFonts w:ascii="Verdana" w:hAnsi="Verdana"/>
          <w:sz w:val="20"/>
        </w:rPr>
      </w:pPr>
      <w:r w:rsidRPr="00336510">
        <w:rPr>
          <w:rFonts w:ascii="Verdana" w:hAnsi="Verdana"/>
          <w:iCs/>
          <w:sz w:val="20"/>
        </w:rPr>
        <w:t xml:space="preserve">                     b.2) A multa pode ser aplicada isoladamente ou juntamente com as penalidades definidas nos itens “c” e “d” abaixo: </w:t>
      </w:r>
    </w:p>
    <w:p w14:paraId="00946452" w14:textId="77777777" w:rsidR="00D465CF" w:rsidRPr="00336510" w:rsidRDefault="00000000">
      <w:pPr>
        <w:spacing w:line="276" w:lineRule="auto"/>
        <w:jc w:val="both"/>
        <w:rPr>
          <w:rFonts w:ascii="Verdana" w:hAnsi="Verdana"/>
          <w:sz w:val="20"/>
        </w:rPr>
      </w:pPr>
      <w:r w:rsidRPr="00336510">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57D95CCD" w14:textId="77777777" w:rsidR="00D465CF" w:rsidRPr="00336510" w:rsidRDefault="00000000">
      <w:pPr>
        <w:spacing w:line="276" w:lineRule="auto"/>
        <w:jc w:val="both"/>
        <w:rPr>
          <w:rFonts w:ascii="Verdana" w:hAnsi="Verdana"/>
          <w:sz w:val="20"/>
        </w:rPr>
      </w:pPr>
      <w:r w:rsidRPr="00336510">
        <w:rPr>
          <w:rFonts w:ascii="Verdana" w:hAnsi="Verdana"/>
          <w:iCs/>
          <w:sz w:val="20"/>
        </w:rPr>
        <w:lastRenderedPageBreak/>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48CA1B76" w14:textId="77777777" w:rsidR="00D465CF" w:rsidRPr="00336510" w:rsidRDefault="00000000">
      <w:pPr>
        <w:spacing w:line="276" w:lineRule="auto"/>
        <w:jc w:val="both"/>
        <w:rPr>
          <w:rFonts w:ascii="Verdana" w:hAnsi="Verdana"/>
          <w:sz w:val="20"/>
        </w:rPr>
      </w:pPr>
      <w:r w:rsidRPr="00336510">
        <w:rPr>
          <w:rFonts w:ascii="Verdana" w:hAnsi="Verdana"/>
          <w:iCs/>
          <w:sz w:val="20"/>
        </w:rPr>
        <w:t>9.3. Na aplicação das sanções serão considerados:</w:t>
      </w:r>
    </w:p>
    <w:p w14:paraId="0C8C4DE5" w14:textId="77777777" w:rsidR="00D465CF" w:rsidRPr="00336510" w:rsidRDefault="00000000">
      <w:pPr>
        <w:spacing w:line="276" w:lineRule="auto"/>
        <w:jc w:val="both"/>
        <w:rPr>
          <w:rFonts w:ascii="Verdana" w:hAnsi="Verdana"/>
          <w:sz w:val="20"/>
        </w:rPr>
      </w:pPr>
      <w:r w:rsidRPr="00336510">
        <w:rPr>
          <w:rFonts w:ascii="Verdana" w:hAnsi="Verdana"/>
          <w:iCs/>
          <w:sz w:val="20"/>
        </w:rPr>
        <w:t>9.3.1. A natureza e a gravidade da infração cometida.</w:t>
      </w:r>
    </w:p>
    <w:p w14:paraId="7D94FD5D" w14:textId="77777777" w:rsidR="00D465CF" w:rsidRPr="00336510" w:rsidRDefault="00000000">
      <w:pPr>
        <w:spacing w:line="276" w:lineRule="auto"/>
        <w:jc w:val="both"/>
        <w:rPr>
          <w:rFonts w:ascii="Verdana" w:hAnsi="Verdana"/>
          <w:sz w:val="20"/>
        </w:rPr>
      </w:pPr>
      <w:r w:rsidRPr="00336510">
        <w:rPr>
          <w:rFonts w:ascii="Verdana" w:hAnsi="Verdana"/>
          <w:iCs/>
          <w:sz w:val="20"/>
        </w:rPr>
        <w:t>9.3.2. As peculiaridades do caso concreto.</w:t>
      </w:r>
    </w:p>
    <w:p w14:paraId="57C8DB4F" w14:textId="77777777" w:rsidR="00D465CF" w:rsidRPr="00336510" w:rsidRDefault="00000000">
      <w:pPr>
        <w:spacing w:line="276" w:lineRule="auto"/>
        <w:jc w:val="both"/>
        <w:rPr>
          <w:rFonts w:ascii="Verdana" w:hAnsi="Verdana"/>
          <w:sz w:val="20"/>
        </w:rPr>
      </w:pPr>
      <w:r w:rsidRPr="00336510">
        <w:rPr>
          <w:rFonts w:ascii="Verdana" w:hAnsi="Verdana"/>
          <w:iCs/>
          <w:sz w:val="20"/>
        </w:rPr>
        <w:t>9.3.3. As circunstâncias agravantes ou atenuantes.</w:t>
      </w:r>
    </w:p>
    <w:p w14:paraId="4F924FB9" w14:textId="77777777" w:rsidR="00D465CF" w:rsidRPr="00336510" w:rsidRDefault="00000000">
      <w:pPr>
        <w:spacing w:line="276" w:lineRule="auto"/>
        <w:jc w:val="both"/>
        <w:rPr>
          <w:rFonts w:ascii="Verdana" w:hAnsi="Verdana"/>
          <w:sz w:val="20"/>
        </w:rPr>
      </w:pPr>
      <w:r w:rsidRPr="00336510">
        <w:rPr>
          <w:rFonts w:ascii="Verdana" w:hAnsi="Verdana"/>
          <w:iCs/>
          <w:sz w:val="20"/>
        </w:rPr>
        <w:t>9.3.4. Os danos que dela provierem para a Administração Pública.</w:t>
      </w:r>
    </w:p>
    <w:p w14:paraId="3B0946DF" w14:textId="77777777" w:rsidR="00D465CF" w:rsidRPr="00336510" w:rsidRDefault="00000000">
      <w:pPr>
        <w:spacing w:line="276" w:lineRule="auto"/>
        <w:jc w:val="both"/>
        <w:rPr>
          <w:rFonts w:ascii="Verdana" w:hAnsi="Verdana"/>
          <w:sz w:val="20"/>
        </w:rPr>
      </w:pPr>
      <w:r w:rsidRPr="00336510">
        <w:rPr>
          <w:rFonts w:ascii="Verdana" w:hAnsi="Verdana"/>
          <w:iCs/>
          <w:sz w:val="20"/>
        </w:rPr>
        <w:t>9.3.5. A implantação ou o aperfeiçoamento de programa de integridade, conforme normas e orientações dos órgãos de controle.</w:t>
      </w:r>
    </w:p>
    <w:p w14:paraId="6DF0AA9B" w14:textId="77777777" w:rsidR="00D465CF" w:rsidRPr="00336510" w:rsidRDefault="00000000">
      <w:pPr>
        <w:spacing w:line="276" w:lineRule="auto"/>
        <w:jc w:val="both"/>
        <w:rPr>
          <w:rFonts w:ascii="Verdana" w:hAnsi="Verdana"/>
          <w:sz w:val="20"/>
        </w:rPr>
      </w:pPr>
      <w:r w:rsidRPr="00336510">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44CDF518" w14:textId="77777777" w:rsidR="00D465CF" w:rsidRPr="00336510" w:rsidRDefault="00000000">
      <w:pPr>
        <w:spacing w:line="276" w:lineRule="auto"/>
        <w:jc w:val="both"/>
        <w:rPr>
          <w:rFonts w:ascii="Verdana" w:hAnsi="Verdana"/>
          <w:sz w:val="20"/>
        </w:rPr>
      </w:pPr>
      <w:r w:rsidRPr="00336510">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C406C11" w14:textId="77777777" w:rsidR="00D465CF" w:rsidRPr="00336510" w:rsidRDefault="00D465CF">
      <w:pPr>
        <w:spacing w:line="276" w:lineRule="auto"/>
        <w:jc w:val="both"/>
        <w:rPr>
          <w:rFonts w:ascii="Verdana" w:hAnsi="Verdana"/>
          <w:iCs/>
          <w:sz w:val="20"/>
          <w:shd w:val="clear" w:color="auto" w:fill="FFFF00"/>
        </w:rPr>
      </w:pPr>
    </w:p>
    <w:p w14:paraId="3E7E938E" w14:textId="77777777" w:rsidR="00D465CF" w:rsidRPr="00336510" w:rsidRDefault="00000000">
      <w:pPr>
        <w:spacing w:line="276" w:lineRule="auto"/>
        <w:ind w:left="-79"/>
        <w:jc w:val="both"/>
        <w:rPr>
          <w:rFonts w:ascii="Verdana" w:hAnsi="Verdana"/>
          <w:sz w:val="20"/>
        </w:rPr>
      </w:pPr>
      <w:r w:rsidRPr="00336510">
        <w:rPr>
          <w:rFonts w:ascii="Verdana" w:hAnsi="Verdana"/>
          <w:b/>
          <w:bCs/>
          <w:sz w:val="20"/>
          <w:lang w:eastAsia="en-US"/>
        </w:rPr>
        <w:t>10. DA HABILITAÇÃO</w:t>
      </w:r>
    </w:p>
    <w:p w14:paraId="18EF7E16" w14:textId="77777777" w:rsidR="00D465CF" w:rsidRPr="00336510" w:rsidRDefault="00000000">
      <w:pPr>
        <w:spacing w:line="276" w:lineRule="auto"/>
        <w:ind w:left="-79"/>
        <w:jc w:val="both"/>
        <w:rPr>
          <w:rFonts w:ascii="Verdana" w:hAnsi="Verdana"/>
          <w:sz w:val="20"/>
        </w:rPr>
      </w:pPr>
      <w:r w:rsidRPr="00336510">
        <w:rPr>
          <w:rFonts w:ascii="Verdana" w:hAnsi="Verdana"/>
          <w:sz w:val="20"/>
          <w:lang w:eastAsia="ar-SA"/>
        </w:rPr>
        <w:tab/>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6C4E11E"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a) SICAF;</w:t>
      </w:r>
    </w:p>
    <w:p w14:paraId="39FD0E8C"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b) Cadastro Nacional de Empresas Inidôneas e Suspensas – CEIS, mantido pela Controladoria-Geral da União (</w:t>
      </w:r>
      <w:hyperlink r:id="rId9">
        <w:r w:rsidRPr="00336510">
          <w:rPr>
            <w:rStyle w:val="Hyperlink"/>
            <w:rFonts w:ascii="Verdana" w:hAnsi="Verdana" w:cs="Times New Roman"/>
            <w:color w:val="000000"/>
            <w:sz w:val="20"/>
            <w:szCs w:val="20"/>
            <w:lang w:eastAsia="ar-SA"/>
          </w:rPr>
          <w:t>www.portaldatransparencia.gov.br/ceis</w:t>
        </w:r>
      </w:hyperlink>
      <w:r w:rsidRPr="00336510">
        <w:rPr>
          <w:rFonts w:ascii="Verdana" w:hAnsi="Verdana" w:cs="Times New Roman"/>
          <w:sz w:val="20"/>
          <w:szCs w:val="20"/>
          <w:lang w:eastAsia="ar-SA"/>
        </w:rPr>
        <w:t>);</w:t>
      </w:r>
    </w:p>
    <w:p w14:paraId="3C23D1B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c) Cadastro Nacional de Condenações Cíveis por Atos de Improbidade Administrativa, mantido pelo Conselho Nacional de Justiça (</w:t>
      </w:r>
      <w:hyperlink r:id="rId10">
        <w:r w:rsidRPr="00336510">
          <w:rPr>
            <w:rStyle w:val="Hyperlink"/>
            <w:rFonts w:ascii="Verdana" w:hAnsi="Verdana" w:cs="Times New Roman"/>
            <w:color w:val="000000"/>
            <w:sz w:val="20"/>
            <w:szCs w:val="20"/>
            <w:lang w:eastAsia="ar-SA"/>
          </w:rPr>
          <w:t>www.cnj.jus.br/improbidade_adm/consultar_requerido.php</w:t>
        </w:r>
      </w:hyperlink>
      <w:r w:rsidRPr="00336510">
        <w:rPr>
          <w:rFonts w:ascii="Verdana" w:hAnsi="Verdana" w:cs="Times New Roman"/>
          <w:sz w:val="20"/>
          <w:szCs w:val="20"/>
          <w:lang w:eastAsia="ar-SA"/>
        </w:rPr>
        <w:t>).</w:t>
      </w:r>
    </w:p>
    <w:p w14:paraId="453271C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ab/>
        <w:t>d) Cadastro de Inidôneos e o Cadastro Integrado de Condenações por Ilícitos Administrativos – CADICON, mantidos pelo Tribunal de Contas da União – TCU;</w:t>
      </w:r>
    </w:p>
    <w:p w14:paraId="3B433CD4" w14:textId="77777777" w:rsidR="00D465CF" w:rsidRPr="00336510" w:rsidRDefault="00000000">
      <w:pPr>
        <w:spacing w:line="276" w:lineRule="auto"/>
        <w:jc w:val="both"/>
        <w:rPr>
          <w:rFonts w:ascii="Verdana" w:hAnsi="Verdana"/>
          <w:sz w:val="20"/>
        </w:rPr>
      </w:pPr>
      <w:r w:rsidRPr="00336510">
        <w:rPr>
          <w:rFonts w:ascii="Verdana" w:hAnsi="Verdana"/>
          <w:sz w:val="20"/>
          <w:lang w:eastAsia="ar-SA"/>
        </w:rPr>
        <w:t>e) Cadastro de empresas inid</w:t>
      </w:r>
      <w:r w:rsidRPr="00336510">
        <w:rPr>
          <w:rFonts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336510">
          <w:rPr>
            <w:rStyle w:val="Hyperlink"/>
            <w:rFonts w:ascii="Verdana" w:hAnsi="Verdana"/>
            <w:color w:val="000000"/>
            <w:sz w:val="20"/>
          </w:rPr>
          <w:t>https://www.tcees.tc.br/portal-da-transparencia/consultas/lista-de</w:t>
        </w:r>
      </w:hyperlink>
      <w:r w:rsidRPr="00336510">
        <w:rPr>
          <w:rFonts w:ascii="Verdana" w:hAnsi="Verdana"/>
          <w:sz w:val="20"/>
        </w:rPr>
        <w:t xml:space="preserve"> responsáveis/proibidos-de-contratar/).</w:t>
      </w:r>
    </w:p>
    <w:p w14:paraId="1D815594" w14:textId="77777777" w:rsidR="00D465CF" w:rsidRPr="00336510" w:rsidRDefault="00000000">
      <w:pPr>
        <w:spacing w:line="276" w:lineRule="auto"/>
        <w:jc w:val="both"/>
        <w:rPr>
          <w:rFonts w:ascii="Verdana" w:hAnsi="Verdana"/>
          <w:sz w:val="20"/>
        </w:rPr>
      </w:pPr>
      <w:r w:rsidRPr="00336510">
        <w:rPr>
          <w:rFonts w:ascii="Verdana" w:hAnsi="Verdana"/>
          <w:sz w:val="20"/>
          <w:lang w:eastAsia="ar-SA"/>
        </w:rPr>
        <w:t>10.1.1. Para a consulta de licitantes pessoa jurídica poderá haver a substituição das consultas das alíneas “b”, “c” e “d” acima pela Consulta Consolidada de Pessoa Jurídica do TCU (</w:t>
      </w:r>
      <w:hyperlink r:id="rId12">
        <w:r w:rsidRPr="00336510">
          <w:rPr>
            <w:rStyle w:val="Hyperlink"/>
            <w:rFonts w:ascii="Verdana" w:hAnsi="Verdana"/>
            <w:color w:val="000000"/>
            <w:sz w:val="20"/>
            <w:lang w:eastAsia="ar-SA"/>
          </w:rPr>
          <w:t>https://certidoesapf.apps.tcu.gov.br/</w:t>
        </w:r>
      </w:hyperlink>
      <w:r w:rsidRPr="00336510">
        <w:rPr>
          <w:rFonts w:ascii="Verdana" w:hAnsi="Verdana"/>
          <w:sz w:val="20"/>
          <w:lang w:eastAsia="ar-SA"/>
        </w:rPr>
        <w:t>);</w:t>
      </w:r>
    </w:p>
    <w:p w14:paraId="05BCC9F6" w14:textId="77777777" w:rsidR="00D465CF" w:rsidRPr="00336510" w:rsidRDefault="00000000">
      <w:pPr>
        <w:spacing w:line="276" w:lineRule="auto"/>
        <w:jc w:val="both"/>
        <w:rPr>
          <w:rFonts w:ascii="Verdana" w:hAnsi="Verdana"/>
          <w:sz w:val="20"/>
        </w:rPr>
      </w:pPr>
      <w:r w:rsidRPr="00336510">
        <w:rPr>
          <w:rFonts w:ascii="Verdana" w:hAnsi="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69CA8E0"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3307704B"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lastRenderedPageBreak/>
        <w:t>10.1.2.2. A tentativa de burla será verificada por meio dos vínculos societários, linhas de fornecimento similares, dentre outros.</w:t>
      </w:r>
    </w:p>
    <w:p w14:paraId="3F6BBBB2" w14:textId="77777777" w:rsidR="00D465CF" w:rsidRPr="00336510" w:rsidRDefault="00000000">
      <w:pPr>
        <w:pStyle w:val="PargrafodaLista"/>
        <w:tabs>
          <w:tab w:val="left" w:pos="733"/>
          <w:tab w:val="left" w:pos="900"/>
        </w:tabs>
        <w:spacing w:after="0"/>
        <w:ind w:left="0"/>
        <w:contextualSpacing w:val="0"/>
        <w:jc w:val="both"/>
        <w:rPr>
          <w:rFonts w:ascii="Verdana" w:hAnsi="Verdana" w:cs="Times New Roman"/>
          <w:sz w:val="20"/>
          <w:szCs w:val="20"/>
        </w:rPr>
      </w:pPr>
      <w:r w:rsidRPr="00336510">
        <w:rPr>
          <w:rFonts w:ascii="Verdana" w:hAnsi="Verdana" w:cs="Times New Roman"/>
          <w:sz w:val="20"/>
          <w:szCs w:val="20"/>
        </w:rPr>
        <w:t>102.1.2.3. O licitante será convocado para manifestação previamente à sua desclassificação.</w:t>
      </w:r>
    </w:p>
    <w:p w14:paraId="230C7C53"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10.1.3. Constatada a existência de sanção, o Pregoeiro reputará o licitante inabilitado, por falta de condição de participação.</w:t>
      </w:r>
    </w:p>
    <w:p w14:paraId="310A3BC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10.1.4. No caso de inabilitação, haverá nova verificação, pelo sistema, da eventual ocorrência do empate ficto, previsto nos </w:t>
      </w:r>
      <w:proofErr w:type="spellStart"/>
      <w:r w:rsidRPr="00336510">
        <w:rPr>
          <w:rFonts w:ascii="Verdana" w:hAnsi="Verdana" w:cs="Times New Roman"/>
          <w:sz w:val="20"/>
          <w:szCs w:val="20"/>
        </w:rPr>
        <w:t>arts</w:t>
      </w:r>
      <w:proofErr w:type="spellEnd"/>
      <w:r w:rsidRPr="00336510">
        <w:rPr>
          <w:rFonts w:ascii="Verdana" w:hAnsi="Verdana" w:cs="Times New Roman"/>
          <w:sz w:val="20"/>
          <w:szCs w:val="20"/>
        </w:rPr>
        <w:t>. 44 e 45 da Lei Complementar nº 123, de 2006, seguindo-se a disciplina antes estabelecida para aceitação da proposta subsequente.</w:t>
      </w:r>
    </w:p>
    <w:p w14:paraId="70A3B035" w14:textId="77777777" w:rsidR="00D465CF" w:rsidRPr="00336510" w:rsidRDefault="00000000">
      <w:pPr>
        <w:pStyle w:val="PargrafodaLista"/>
        <w:tabs>
          <w:tab w:val="left" w:pos="567"/>
        </w:tabs>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 xml:space="preserve">10.2 </w:t>
      </w:r>
      <w:r w:rsidRPr="00336510">
        <w:rPr>
          <w:rFonts w:ascii="Verdana" w:hAnsi="Verdana" w:cs="Times New Roman"/>
          <w:sz w:val="20"/>
          <w:szCs w:val="20"/>
        </w:rPr>
        <w:t>Caso atendidas as condições de participação, a habilitação dos licitantes será verificada por meio do SICAF, nos documentos por ele abrangidos</w:t>
      </w:r>
      <w:r w:rsidRPr="00336510">
        <w:rPr>
          <w:rFonts w:ascii="Verdana" w:hAnsi="Verdana" w:cs="Times New Roman"/>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2ABD19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493B2A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513A21C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E2F09CA"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D97683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 xml:space="preserve">10.4 Somente haverá a necessidade de comprovação do preenchimento de requisitos mediante apresentação dos documentos originais </w:t>
      </w:r>
      <w:proofErr w:type="spellStart"/>
      <w:r w:rsidRPr="00336510">
        <w:rPr>
          <w:rFonts w:ascii="Verdana" w:eastAsia="Times New Roman" w:hAnsi="Verdana" w:cs="Times New Roman"/>
          <w:color w:val="000000"/>
          <w:sz w:val="20"/>
          <w:szCs w:val="20"/>
        </w:rPr>
        <w:t>não-digitais</w:t>
      </w:r>
      <w:proofErr w:type="spellEnd"/>
      <w:r w:rsidRPr="00336510">
        <w:rPr>
          <w:rFonts w:ascii="Verdana" w:eastAsia="Times New Roman" w:hAnsi="Verdana" w:cs="Times New Roman"/>
          <w:color w:val="000000"/>
          <w:sz w:val="20"/>
          <w:szCs w:val="20"/>
        </w:rPr>
        <w:t xml:space="preserve"> quando houver dúvida em relação à integridade do documento digital.</w:t>
      </w:r>
    </w:p>
    <w:p w14:paraId="24850987"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eastAsia="Times New Roman" w:hAnsi="Verdana" w:cs="Times New Roman"/>
          <w:color w:val="000000"/>
          <w:sz w:val="20"/>
          <w:szCs w:val="20"/>
        </w:rPr>
        <w:t>10.5 Não serão aceitos documentos de habilitação com indicação de CNPJ/CPF diferentes, salvo aqueles legalmente permitidos.</w:t>
      </w:r>
    </w:p>
    <w:p w14:paraId="1ECB3ED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10.6 Serão aceitos registros de CNPJ de licitante matriz e filial com diferenças de números de documentos pertinentes ao CND e ao CRF/FGTS, quando for comprovada a centralização do recolhimento dessas contribuições. </w:t>
      </w:r>
    </w:p>
    <w:p w14:paraId="76365375"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10.7 Ressalvado o disposto na lei, os licitantes deverão encaminhar, nos termos deste Edital, a documentação relacionada nos itens a seguir, para fins de habilitação:</w:t>
      </w:r>
    </w:p>
    <w:p w14:paraId="1D2CA6C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bCs/>
          <w:sz w:val="20"/>
          <w:szCs w:val="20"/>
        </w:rPr>
        <w:t>10.2 Habilitação jurídica:</w:t>
      </w:r>
    </w:p>
    <w:p w14:paraId="550773D1"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10.2.1 No caso de empresário individual: inscrição no Registro Público de Empresas Mercantis, a cargo da Junta Comercial da respectiva sede;</w:t>
      </w:r>
    </w:p>
    <w:p w14:paraId="19F2EA00"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 xml:space="preserve">10.2.2 Em se tratando de microempreendedor individual – MEI: Certificado da Condição de Microempreendedor Individual – CCMEI, cuja aceitação ficará condicionada à verificação da autenticidade no sítio </w:t>
      </w:r>
      <w:hyperlink r:id="rId13">
        <w:r w:rsidRPr="00336510">
          <w:rPr>
            <w:rStyle w:val="Hyperlink"/>
            <w:rFonts w:ascii="Verdana" w:hAnsi="Verdana" w:cs="Times New Roman"/>
            <w:color w:val="000000"/>
            <w:sz w:val="20"/>
            <w:szCs w:val="20"/>
          </w:rPr>
          <w:t>www.portaldoempreendedor.gov.br</w:t>
        </w:r>
      </w:hyperlink>
      <w:r w:rsidRPr="00336510">
        <w:rPr>
          <w:rFonts w:ascii="Verdana" w:hAnsi="Verdana" w:cs="Times New Roman"/>
          <w:sz w:val="20"/>
          <w:szCs w:val="20"/>
        </w:rPr>
        <w:t>;</w:t>
      </w:r>
    </w:p>
    <w:p w14:paraId="1707CA02"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DD778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10.2.4 Inscrição no Registro Público de Empresas Mercantis onde opera, com averbação no Registro onde tem sede a matriz, no caso de ser o participante sucursal, filial ou agência;</w:t>
      </w:r>
    </w:p>
    <w:p w14:paraId="6B4071B4"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lastRenderedPageBreak/>
        <w:t>10.2.5 No caso de sociedade simples: inscrição do ato constitutivo no Registro Civil das Pessoas Jurídicas do local de sua sede, acompanhada de prova da indicação dos seus administradores;</w:t>
      </w:r>
    </w:p>
    <w:p w14:paraId="2256EE8B"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10.2.6</w:t>
      </w:r>
      <w:r w:rsidRPr="00336510">
        <w:rPr>
          <w:rFonts w:ascii="Verdana" w:hAnsi="Verdana" w:cs="Times New Roman"/>
          <w:b/>
          <w:bCs/>
          <w:sz w:val="20"/>
          <w:szCs w:val="20"/>
        </w:rPr>
        <w:t xml:space="preserve"> </w:t>
      </w:r>
      <w:r w:rsidRPr="00336510">
        <w:rPr>
          <w:rFonts w:ascii="Verdana" w:hAnsi="Verdana" w:cs="Times New Roman"/>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C0A108D"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10.2.7 No caso de empresa ou sociedade estrangeira em funcionamento no País: decreto de autorização;</w:t>
      </w:r>
    </w:p>
    <w:p w14:paraId="2929EB0F"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sz w:val="20"/>
          <w:szCs w:val="20"/>
        </w:rPr>
        <w:t>10.2.8 Os documentos acima deverão estar acompanhados de todas as alterações ou da c</w:t>
      </w:r>
      <w:r w:rsidRPr="00336510">
        <w:rPr>
          <w:rFonts w:ascii="Verdana" w:hAnsi="Verdana" w:cs="Times New Roman"/>
          <w:bCs/>
          <w:sz w:val="20"/>
          <w:szCs w:val="20"/>
        </w:rPr>
        <w:t>onsolidação respectiva;</w:t>
      </w:r>
    </w:p>
    <w:p w14:paraId="482B5F69"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bCs/>
          <w:sz w:val="20"/>
          <w:szCs w:val="20"/>
        </w:rPr>
        <w:t>10.3. Regularidade fiscal e trabalhista:</w:t>
      </w:r>
    </w:p>
    <w:p w14:paraId="42F82B7E"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10.3.1 Prova de inscrição no Cadastro Nacional de Pessoas Jurídicas ou no Cadastro de Pessoas Físicas, conforme o caso;</w:t>
      </w:r>
    </w:p>
    <w:p w14:paraId="45A94D46"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10.3.2 Certidão de regularidade junto à fazenda pública Municipal, do domicílio do Licitante;</w:t>
      </w:r>
    </w:p>
    <w:p w14:paraId="0B0661BB"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10.3.3 Certidão de regularidade junto à fazenda pública Estadual, do domicílio do Licitante;</w:t>
      </w:r>
    </w:p>
    <w:p w14:paraId="0EDFFA9C"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10.3.4 Certidão conjunta de regularidade junto à fazenda pública Federal, (Quitação de tributos e contribuições Federais e Quanto à dívida ativa da União) e junto ao INSS, conforme Portaria MF nº 358 de 05/09/2014;</w:t>
      </w:r>
    </w:p>
    <w:p w14:paraId="419DE493" w14:textId="77777777" w:rsidR="00D465CF" w:rsidRPr="00336510" w:rsidRDefault="00000000">
      <w:pPr>
        <w:snapToGrid w:val="0"/>
        <w:spacing w:line="276" w:lineRule="auto"/>
        <w:jc w:val="both"/>
        <w:rPr>
          <w:rFonts w:ascii="Verdana" w:hAnsi="Verdana"/>
          <w:sz w:val="20"/>
        </w:rPr>
      </w:pPr>
      <w:r w:rsidRPr="00336510">
        <w:rPr>
          <w:rFonts w:ascii="Verdana" w:hAnsi="Verdana"/>
          <w:sz w:val="20"/>
        </w:rPr>
        <w:t>10.3.5 Certidão de regularidade junto ao FGTS;</w:t>
      </w:r>
    </w:p>
    <w:p w14:paraId="6156B431"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rPr>
        <w:t>10.3.6 Certidão Negativa De Débitos Trabalhistas (CNDT) de acordo com a Lei 12440 de 7 de julho de 2011.</w:t>
      </w:r>
    </w:p>
    <w:p w14:paraId="564B9F01" w14:textId="77777777" w:rsidR="00D465CF" w:rsidRPr="00336510" w:rsidRDefault="00000000">
      <w:pPr>
        <w:snapToGrid w:val="0"/>
        <w:spacing w:line="276" w:lineRule="auto"/>
        <w:jc w:val="both"/>
        <w:rPr>
          <w:rFonts w:ascii="Verdana" w:hAnsi="Verdana"/>
          <w:sz w:val="20"/>
        </w:rPr>
      </w:pPr>
      <w:r w:rsidRPr="00336510">
        <w:rPr>
          <w:rFonts w:ascii="Verdana" w:hAnsi="Verdana"/>
          <w:sz w:val="20"/>
          <w:lang w:eastAsia="en-US" w:bidi="pt-BR"/>
        </w:rPr>
        <w:t xml:space="preserve">10.3.7 Caso o vencedor do menor preço seja qualificado como microempresa ou empresa de pequeno porte </w:t>
      </w:r>
      <w:r w:rsidRPr="00336510">
        <w:rPr>
          <w:rFonts w:ascii="Verdana" w:hAnsi="Verdana"/>
          <w:sz w:val="20"/>
          <w:lang w:eastAsia="en-US"/>
        </w:rPr>
        <w:t>deverá apresentar toda a documentação exigida para efeito de comprovação de regularidade fiscal, mesmo que esta apresente alguma restrição, sob pena de inabilitação.</w:t>
      </w:r>
    </w:p>
    <w:p w14:paraId="2E1FD616" w14:textId="77777777" w:rsidR="00D465CF" w:rsidRPr="00336510" w:rsidRDefault="00000000">
      <w:pPr>
        <w:pStyle w:val="PargrafodaLista"/>
        <w:spacing w:after="0"/>
        <w:ind w:left="0"/>
        <w:contextualSpacing w:val="0"/>
        <w:jc w:val="both"/>
        <w:rPr>
          <w:rFonts w:ascii="Verdana" w:hAnsi="Verdana" w:cs="Times New Roman"/>
          <w:sz w:val="20"/>
          <w:szCs w:val="20"/>
        </w:rPr>
      </w:pPr>
      <w:r w:rsidRPr="00336510">
        <w:rPr>
          <w:rFonts w:ascii="Verdana" w:hAnsi="Verdana" w:cs="Times New Roman"/>
          <w:b/>
          <w:sz w:val="20"/>
          <w:szCs w:val="20"/>
        </w:rPr>
        <w:t>10.4 Qualificação Econômico-Financeira</w:t>
      </w:r>
      <w:r w:rsidRPr="00336510">
        <w:rPr>
          <w:rFonts w:ascii="Verdana" w:hAnsi="Verdana" w:cs="Times New Roman"/>
          <w:sz w:val="20"/>
          <w:szCs w:val="20"/>
        </w:rPr>
        <w:t>.</w:t>
      </w:r>
    </w:p>
    <w:p w14:paraId="1664D2FA"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 xml:space="preserve">10.4.1 Certidão negativa de falência, recuperação judicial e extrajudicial, expedida pelo cartório distribuidor da sede da Licitante ou por meio digital, emitida em até 30 (trinta) dias anteriores à data de abertura </w:t>
      </w:r>
      <w:proofErr w:type="gramStart"/>
      <w:r w:rsidRPr="00336510">
        <w:rPr>
          <w:rFonts w:ascii="Verdana" w:hAnsi="Verdana"/>
          <w:sz w:val="20"/>
        </w:rPr>
        <w:t>da  Licitação</w:t>
      </w:r>
      <w:proofErr w:type="gramEnd"/>
      <w:r w:rsidRPr="00336510">
        <w:rPr>
          <w:rFonts w:ascii="Verdana" w:hAnsi="Verdana"/>
          <w:sz w:val="20"/>
        </w:rPr>
        <w:t>;</w:t>
      </w:r>
    </w:p>
    <w:p w14:paraId="34FE7126"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10.4.2 Havendo algum prazo de validade estabelecido por cartório na certidão citada na letra anterior, será considerado o prazo constante da certidão para comprovação da sua validade.</w:t>
      </w:r>
    </w:p>
    <w:p w14:paraId="20479EB7"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sz w:val="20"/>
        </w:rPr>
        <w:t xml:space="preserve">10.4.3 Para a contagem do prazo estabelecido na letra “a” deste capítulo, será contado a partir do primeiro dia que antecede a data da realização </w:t>
      </w:r>
      <w:proofErr w:type="gramStart"/>
      <w:r w:rsidRPr="00336510">
        <w:rPr>
          <w:rFonts w:ascii="Verdana" w:hAnsi="Verdana"/>
          <w:sz w:val="20"/>
        </w:rPr>
        <w:t>desta  licitação</w:t>
      </w:r>
      <w:proofErr w:type="gramEnd"/>
      <w:r w:rsidRPr="00336510">
        <w:rPr>
          <w:rFonts w:ascii="Verdana" w:hAnsi="Verdana"/>
          <w:sz w:val="20"/>
        </w:rPr>
        <w:t>.</w:t>
      </w:r>
    </w:p>
    <w:p w14:paraId="76A09923" w14:textId="77777777" w:rsidR="00D465CF" w:rsidRPr="00336510" w:rsidRDefault="00000000">
      <w:pPr>
        <w:tabs>
          <w:tab w:val="left" w:pos="850"/>
        </w:tabs>
        <w:snapToGrid w:val="0"/>
        <w:spacing w:line="276" w:lineRule="auto"/>
        <w:jc w:val="both"/>
        <w:rPr>
          <w:rFonts w:ascii="Verdana" w:hAnsi="Verdana"/>
          <w:sz w:val="20"/>
        </w:rPr>
      </w:pPr>
      <w:r w:rsidRPr="00336510">
        <w:rPr>
          <w:rFonts w:ascii="Verdana" w:hAnsi="Verdana"/>
          <w:iCs/>
          <w:sz w:val="20"/>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A1FB892" w14:textId="77777777" w:rsidR="00D465CF" w:rsidRPr="00336510" w:rsidRDefault="00000000">
      <w:pPr>
        <w:spacing w:line="276" w:lineRule="auto"/>
        <w:jc w:val="both"/>
        <w:rPr>
          <w:rFonts w:ascii="Verdana" w:hAnsi="Verdana"/>
          <w:sz w:val="20"/>
        </w:rPr>
      </w:pPr>
      <w:r w:rsidRPr="00336510">
        <w:rPr>
          <w:rFonts w:ascii="Verdana" w:hAnsi="Verdana"/>
          <w:b/>
          <w:bCs/>
          <w:sz w:val="20"/>
        </w:rPr>
        <w:t>10.5. Qualificação Técnica</w:t>
      </w:r>
    </w:p>
    <w:p w14:paraId="7DF87F65" w14:textId="77777777" w:rsidR="00D465CF" w:rsidRPr="00336510" w:rsidRDefault="00000000">
      <w:pPr>
        <w:pStyle w:val="Corpodetexto"/>
        <w:spacing w:after="0"/>
        <w:jc w:val="both"/>
        <w:rPr>
          <w:rFonts w:ascii="Verdana" w:hAnsi="Verdana"/>
          <w:sz w:val="20"/>
        </w:rPr>
      </w:pPr>
      <w:r w:rsidRPr="00336510">
        <w:rPr>
          <w:rFonts w:ascii="Verdana" w:hAnsi="Verdana"/>
          <w:color w:val="000000"/>
          <w:sz w:val="20"/>
        </w:rPr>
        <w:t>10.5.1. A comprovação da qualificação técnica será realizada mediante a apresentação de:</w:t>
      </w:r>
    </w:p>
    <w:p w14:paraId="413C3509" w14:textId="77777777" w:rsidR="00D465CF" w:rsidRPr="00336510" w:rsidRDefault="00000000">
      <w:pPr>
        <w:pStyle w:val="Corpodetexto"/>
        <w:spacing w:after="0"/>
        <w:jc w:val="both"/>
        <w:rPr>
          <w:rFonts w:ascii="Verdana" w:hAnsi="Verdana"/>
          <w:sz w:val="20"/>
        </w:rPr>
      </w:pPr>
      <w:r w:rsidRPr="00336510">
        <w:rPr>
          <w:rStyle w:val="Forte"/>
          <w:rFonts w:ascii="Verdana" w:hAnsi="Verdana"/>
          <w:sz w:val="20"/>
        </w:rPr>
        <w:t>I – Atestado(s) de Capacidade Técnica</w:t>
      </w:r>
      <w:r w:rsidRPr="00336510">
        <w:rPr>
          <w:rFonts w:ascii="Verdana" w:hAnsi="Verdana"/>
          <w:sz w:val="20"/>
        </w:rPr>
        <w:t>, fornecido(s) por pessoa jurídica de direito público ou privado, que comprove(m) que a licitante executa ou executou satisfatoriamente serviços compatíveis em características, quantidades e complexidade com o objeto da presente licitação, especialmente quanto ao fornecimento, implantação, migração, suporte e manutenção de sistemas integrados de gestão pública.</w:t>
      </w:r>
    </w:p>
    <w:p w14:paraId="3DCB711D" w14:textId="77777777" w:rsidR="00D465CF" w:rsidRPr="00336510" w:rsidRDefault="00000000">
      <w:pPr>
        <w:pStyle w:val="Corpodetexto"/>
        <w:spacing w:after="0"/>
        <w:jc w:val="both"/>
        <w:rPr>
          <w:rFonts w:ascii="Verdana" w:hAnsi="Verdana"/>
          <w:sz w:val="20"/>
        </w:rPr>
      </w:pPr>
      <w:r w:rsidRPr="00336510">
        <w:rPr>
          <w:rStyle w:val="Forte"/>
          <w:rFonts w:ascii="Verdana" w:hAnsi="Verdana"/>
          <w:sz w:val="20"/>
        </w:rPr>
        <w:t>II – Comprovação de que a empresa possui equipe técnica qualificada</w:t>
      </w:r>
      <w:r w:rsidRPr="00336510">
        <w:rPr>
          <w:rFonts w:ascii="Verdana" w:hAnsi="Verdana"/>
          <w:sz w:val="20"/>
        </w:rPr>
        <w:t>, mediante declaração formal acompanhada de relação nominal dos profissionais responsáveis pela implantação e suporte dos sistemas, com indicação de suas qualificações técnicas e experiência na área de tecnologia da informação aplicada à gestão pública.</w:t>
      </w:r>
    </w:p>
    <w:p w14:paraId="40BF2D04" w14:textId="77777777" w:rsidR="00D465CF" w:rsidRPr="00336510" w:rsidRDefault="00000000">
      <w:pPr>
        <w:pStyle w:val="Corpodetexto"/>
        <w:spacing w:after="0"/>
        <w:jc w:val="both"/>
        <w:rPr>
          <w:rFonts w:ascii="Verdana" w:hAnsi="Verdana"/>
          <w:sz w:val="20"/>
        </w:rPr>
      </w:pPr>
      <w:r w:rsidRPr="00336510">
        <w:rPr>
          <w:rStyle w:val="Forte"/>
          <w:rFonts w:ascii="Verdana" w:hAnsi="Verdana"/>
          <w:color w:val="000000"/>
          <w:sz w:val="20"/>
        </w:rPr>
        <w:lastRenderedPageBreak/>
        <w:t>III – Declaração de que dispõe de infraestrutura técnica adequada</w:t>
      </w:r>
      <w:r w:rsidRPr="00336510">
        <w:rPr>
          <w:rFonts w:ascii="Verdana" w:hAnsi="Verdana"/>
          <w:color w:val="000000"/>
          <w:sz w:val="20"/>
        </w:rPr>
        <w:t>, incluindo ambiente tecnológico (Data Center próprio ou contratado) compatível com os requisitos mínimos estabelecidos neste Termo de Referência/ETP.</w:t>
      </w:r>
    </w:p>
    <w:p w14:paraId="012ED73C" w14:textId="77777777" w:rsidR="00D465CF" w:rsidRPr="00336510" w:rsidRDefault="00000000">
      <w:pPr>
        <w:pStyle w:val="Standard1"/>
        <w:spacing w:line="276" w:lineRule="auto"/>
        <w:jc w:val="both"/>
        <w:rPr>
          <w:rFonts w:ascii="Verdana" w:hAnsi="Verdana" w:cs="Times New Roman"/>
          <w:sz w:val="20"/>
          <w:szCs w:val="20"/>
        </w:rPr>
      </w:pPr>
      <w:r w:rsidRPr="00336510">
        <w:rPr>
          <w:rFonts w:ascii="Verdana" w:hAnsi="Verdana" w:cs="Times New Roman"/>
          <w:b/>
          <w:bCs/>
          <w:color w:val="000000"/>
          <w:sz w:val="20"/>
          <w:szCs w:val="20"/>
        </w:rPr>
        <w:t xml:space="preserve">10.6. </w:t>
      </w:r>
      <w:r w:rsidRPr="00336510">
        <w:rPr>
          <w:rFonts w:ascii="Verdana" w:eastAsia="Batang, 바탕" w:hAnsi="Verdana" w:cs="Times New Roman"/>
          <w:b/>
          <w:color w:val="000000"/>
          <w:sz w:val="20"/>
          <w:szCs w:val="20"/>
        </w:rPr>
        <w:t xml:space="preserve"> CUMPRIMENTO AO DISPOSTO NO INCISO XXXIII DO ART. 7º DA CONSTITUIÇÃO FEDERAL.</w:t>
      </w:r>
    </w:p>
    <w:p w14:paraId="7D03D808" w14:textId="77777777" w:rsidR="00D465CF" w:rsidRPr="00336510" w:rsidRDefault="00000000">
      <w:pPr>
        <w:spacing w:line="276" w:lineRule="auto"/>
        <w:jc w:val="both"/>
        <w:rPr>
          <w:rFonts w:ascii="Verdana" w:hAnsi="Verdana"/>
          <w:sz w:val="20"/>
        </w:rPr>
      </w:pPr>
      <w:r w:rsidRPr="00336510">
        <w:rPr>
          <w:rFonts w:ascii="Verdana" w:eastAsia="Batang, 바탕" w:hAnsi="Verdana"/>
          <w:color w:val="000000"/>
          <w:sz w:val="20"/>
        </w:rPr>
        <w:t xml:space="preserve">a) </w:t>
      </w:r>
      <w:r w:rsidRPr="00336510">
        <w:rPr>
          <w:rFonts w:ascii="Verdana" w:eastAsia="Arial" w:hAnsi="Verdana"/>
          <w:color w:val="000000"/>
          <w:sz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1783B6CD" w14:textId="77777777" w:rsidR="00D465CF" w:rsidRPr="00336510" w:rsidRDefault="00D465CF">
      <w:pPr>
        <w:spacing w:line="276" w:lineRule="auto"/>
        <w:jc w:val="both"/>
        <w:rPr>
          <w:rFonts w:ascii="Verdana" w:hAnsi="Verdana"/>
          <w:iCs/>
          <w:sz w:val="20"/>
        </w:rPr>
      </w:pPr>
    </w:p>
    <w:p w14:paraId="33089A49" w14:textId="77777777" w:rsidR="00D465CF" w:rsidRPr="00336510" w:rsidRDefault="00000000">
      <w:pPr>
        <w:spacing w:line="276" w:lineRule="auto"/>
        <w:jc w:val="both"/>
        <w:rPr>
          <w:rFonts w:ascii="Verdana" w:hAnsi="Verdana"/>
          <w:sz w:val="20"/>
        </w:rPr>
      </w:pPr>
      <w:r w:rsidRPr="00336510">
        <w:rPr>
          <w:rFonts w:ascii="Verdana" w:hAnsi="Verdana"/>
          <w:b/>
          <w:color w:val="000000"/>
          <w:sz w:val="20"/>
        </w:rPr>
        <w:t>11. JUSTIFICATIVA PARA O PARCELAMENTO OU NÃO DA SOLUÇÃO</w:t>
      </w:r>
    </w:p>
    <w:p w14:paraId="6C13A4C1" w14:textId="77777777" w:rsidR="00D465CF" w:rsidRPr="00336510" w:rsidRDefault="00000000">
      <w:pPr>
        <w:spacing w:line="276" w:lineRule="auto"/>
        <w:ind w:right="-425"/>
        <w:jc w:val="both"/>
        <w:rPr>
          <w:rFonts w:ascii="Verdana" w:hAnsi="Verdana"/>
          <w:sz w:val="20"/>
        </w:rPr>
      </w:pPr>
      <w:r w:rsidRPr="00336510">
        <w:rPr>
          <w:rFonts w:ascii="Verdana" w:hAnsi="Verdana"/>
          <w:bCs/>
          <w:sz w:val="20"/>
        </w:rPr>
        <w:t xml:space="preserve">11.1. </w:t>
      </w:r>
      <w:r w:rsidRPr="00336510">
        <w:rPr>
          <w:rFonts w:ascii="Verdana" w:hAnsi="Verdana"/>
          <w:sz w:val="20"/>
        </w:rPr>
        <w:t>De acordo com o exposto no ETP, baseando-se especialmente nas questões de compatibilidade e fluidez das rotinas e nas expectativas para o melhor atendimento ao interesse público, entende-se que a realização da licitação em lote único. Identificou que tal solução será a mais adequada e condizente com os objetivos da contratação, vez que a contratação dos itens por lotes isolados poderia passar por dificuldades técnicas em razão da incompatibilidade tecnológica entre as diversas ferramentas. Ademais, o</w:t>
      </w:r>
      <w:r w:rsidRPr="00336510">
        <w:rPr>
          <w:rFonts w:ascii="Verdana" w:hAnsi="Verdana"/>
          <w:bCs/>
          <w:sz w:val="20"/>
        </w:rPr>
        <w:t xml:space="preserve"> parcelamento conduz a riscos elevados na execução deste tipo de serviço, tendo em vista o ponto crítico de gerir conflitos entre fornecedores dos itens que integram a solução, justificando a não usualidade desta prática no mercado, o que pode ser facilmente comprovado por meio de busca em diversos sites de entidades públicas em todo o território nacional. </w:t>
      </w:r>
    </w:p>
    <w:p w14:paraId="48A46FD5" w14:textId="77777777" w:rsidR="00D465CF" w:rsidRPr="00336510" w:rsidRDefault="00000000">
      <w:pPr>
        <w:spacing w:line="276" w:lineRule="auto"/>
        <w:ind w:right="-425"/>
        <w:jc w:val="both"/>
        <w:rPr>
          <w:rFonts w:ascii="Verdana" w:hAnsi="Verdana"/>
          <w:sz w:val="20"/>
        </w:rPr>
      </w:pPr>
      <w:r w:rsidRPr="00336510">
        <w:rPr>
          <w:rFonts w:ascii="Verdana" w:hAnsi="Verdana"/>
          <w:bCs/>
          <w:sz w:val="20"/>
        </w:rPr>
        <w:t>11.2. Também é importante se ter em mente que a contratação em lote único visa inclusive a obtenção de economia de escala, pois, contratando toda a solução de uma única empresa, os custos com manutenção e suporte tendem a ser reduzidos, vez que, a depender do nível de conhecimento de sua equipe técnica e das demandas geradas, o envio de profissionais à sede da CASP-SGP geraria custos menores (transporte, hospedagem, etc.).</w:t>
      </w:r>
    </w:p>
    <w:p w14:paraId="6763119F" w14:textId="77777777" w:rsidR="00D465CF" w:rsidRPr="00336510" w:rsidRDefault="00D465CF">
      <w:pPr>
        <w:spacing w:line="276" w:lineRule="auto"/>
        <w:ind w:right="-425"/>
        <w:jc w:val="both"/>
        <w:rPr>
          <w:rFonts w:ascii="Verdana" w:hAnsi="Verdana"/>
          <w:sz w:val="20"/>
        </w:rPr>
      </w:pPr>
    </w:p>
    <w:p w14:paraId="5EA7F965" w14:textId="77777777" w:rsidR="00D465CF" w:rsidRPr="00336510" w:rsidRDefault="00000000">
      <w:pPr>
        <w:spacing w:line="276" w:lineRule="auto"/>
        <w:ind w:right="-425"/>
        <w:jc w:val="both"/>
        <w:rPr>
          <w:rFonts w:ascii="Verdana" w:hAnsi="Verdana"/>
          <w:sz w:val="20"/>
        </w:rPr>
      </w:pPr>
      <w:r w:rsidRPr="00336510">
        <w:rPr>
          <w:rFonts w:ascii="Verdana" w:hAnsi="Verdana"/>
          <w:b/>
          <w:sz w:val="20"/>
        </w:rPr>
        <w:t>12. RESULTADOS PRETENDIDOS COM A CONTRATAÇÃO</w:t>
      </w:r>
    </w:p>
    <w:p w14:paraId="6D178276" w14:textId="77777777" w:rsidR="00D465CF" w:rsidRPr="00336510" w:rsidRDefault="00000000">
      <w:pPr>
        <w:spacing w:line="276" w:lineRule="auto"/>
        <w:jc w:val="both"/>
        <w:rPr>
          <w:rFonts w:ascii="Verdana" w:hAnsi="Verdana"/>
          <w:sz w:val="20"/>
        </w:rPr>
      </w:pPr>
      <w:r w:rsidRPr="00336510">
        <w:rPr>
          <w:rFonts w:ascii="Verdana" w:hAnsi="Verdana"/>
          <w:bCs/>
          <w:sz w:val="20"/>
        </w:rPr>
        <w:t>12.1</w:t>
      </w:r>
      <w:r w:rsidRPr="00336510">
        <w:rPr>
          <w:rFonts w:ascii="Verdana" w:hAnsi="Verdana"/>
          <w:b/>
          <w:sz w:val="20"/>
        </w:rPr>
        <w:t>.</w:t>
      </w:r>
      <w:r w:rsidRPr="00336510">
        <w:rPr>
          <w:rFonts w:ascii="Verdana" w:hAnsi="Verdana"/>
          <w:sz w:val="20"/>
        </w:rPr>
        <w:t xml:space="preserve"> </w:t>
      </w:r>
      <w:r w:rsidRPr="00336510">
        <w:rPr>
          <w:rFonts w:ascii="Verdana" w:hAnsi="Verdana"/>
          <w:color w:val="000000"/>
          <w:sz w:val="20"/>
        </w:rPr>
        <w:t>Ao contratar uma licença de uso de sistema para gestão pública, os resultados pretendidos incluem eficiência administrativa, transparência, melhoria nos serviços públicos, redução de custos, segurança da informação, tomada de decisão informada, adaptação às necessidades locais e conformidade legal. Esses resultados visam promover uma gestão mais eficiente, transparente e responsável, beneficiando os cidadãos e o desenvolvimento das comunidades.</w:t>
      </w:r>
    </w:p>
    <w:p w14:paraId="39F4E2DA" w14:textId="77777777" w:rsidR="00D465CF" w:rsidRPr="00336510" w:rsidRDefault="00D465CF">
      <w:pPr>
        <w:spacing w:line="276" w:lineRule="auto"/>
        <w:jc w:val="both"/>
        <w:rPr>
          <w:rFonts w:ascii="Verdana" w:hAnsi="Verdana"/>
          <w:color w:val="000000"/>
          <w:sz w:val="20"/>
        </w:rPr>
      </w:pPr>
    </w:p>
    <w:p w14:paraId="02AF93F3" w14:textId="77777777" w:rsidR="00D465CF" w:rsidRPr="00336510" w:rsidRDefault="00000000">
      <w:pPr>
        <w:spacing w:line="276" w:lineRule="auto"/>
        <w:jc w:val="both"/>
        <w:rPr>
          <w:rFonts w:ascii="Verdana" w:hAnsi="Verdana"/>
          <w:sz w:val="20"/>
        </w:rPr>
      </w:pPr>
      <w:r w:rsidRPr="00336510">
        <w:rPr>
          <w:rFonts w:ascii="Verdana" w:hAnsi="Verdana"/>
          <w:b/>
          <w:sz w:val="20"/>
        </w:rPr>
        <w:t>13. PROVIDÊNCIAS A SEREM ADOTADAS</w:t>
      </w:r>
    </w:p>
    <w:p w14:paraId="24CB8115" w14:textId="77777777" w:rsidR="00D465CF" w:rsidRPr="00336510" w:rsidRDefault="00000000">
      <w:pPr>
        <w:spacing w:line="276" w:lineRule="auto"/>
        <w:jc w:val="both"/>
        <w:rPr>
          <w:rFonts w:ascii="Verdana" w:hAnsi="Verdana"/>
          <w:sz w:val="20"/>
        </w:rPr>
      </w:pPr>
      <w:r w:rsidRPr="00336510">
        <w:rPr>
          <w:rFonts w:ascii="Verdana" w:hAnsi="Verdana"/>
          <w:bCs/>
          <w:sz w:val="20"/>
        </w:rPr>
        <w:t>13.1.</w:t>
      </w:r>
      <w:r w:rsidRPr="00336510">
        <w:rPr>
          <w:rFonts w:ascii="Verdana" w:hAnsi="Verdana"/>
          <w:b/>
          <w:sz w:val="20"/>
        </w:rPr>
        <w:t xml:space="preserve"> </w:t>
      </w:r>
      <w:r w:rsidRPr="00336510">
        <w:rPr>
          <w:rFonts w:ascii="Verdana" w:hAnsi="Verdana"/>
          <w:color w:val="000000"/>
          <w:sz w:val="20"/>
        </w:rPr>
        <w:t>Após a contratação, a presidência da CASP-SGP providenciará, dentre seu corpo de servidores, a nomeação de servidores para acompanhamento e fiscalização do objeto a ser contratado, devendo-se ao fiscal titular e suplente, o papel de analisar, julgar e atestar os serviços prestados, de forma a verificar que todas as especificações técnicas e exigências solicitadas sejam cumpridas.</w:t>
      </w:r>
    </w:p>
    <w:p w14:paraId="2E23D820" w14:textId="77777777" w:rsidR="00D465CF" w:rsidRPr="00336510" w:rsidRDefault="00D465CF">
      <w:pPr>
        <w:pStyle w:val="Standard"/>
        <w:suppressAutoHyphens w:val="0"/>
        <w:spacing w:line="276" w:lineRule="auto"/>
        <w:jc w:val="both"/>
        <w:rPr>
          <w:rFonts w:ascii="Verdana" w:hAnsi="Verdana" w:cs="Times New Roman"/>
          <w:b/>
          <w:kern w:val="0"/>
          <w:sz w:val="20"/>
          <w:szCs w:val="20"/>
          <w:lang w:eastAsia="pt-BR"/>
        </w:rPr>
      </w:pPr>
    </w:p>
    <w:p w14:paraId="302717C5" w14:textId="77777777" w:rsidR="00D465CF" w:rsidRPr="00336510" w:rsidRDefault="00000000">
      <w:pPr>
        <w:spacing w:line="276" w:lineRule="auto"/>
        <w:jc w:val="both"/>
        <w:rPr>
          <w:rFonts w:ascii="Verdana" w:hAnsi="Verdana"/>
          <w:sz w:val="20"/>
        </w:rPr>
      </w:pPr>
      <w:r w:rsidRPr="00336510">
        <w:rPr>
          <w:rFonts w:ascii="Verdana" w:hAnsi="Verdana"/>
          <w:b/>
          <w:sz w:val="20"/>
        </w:rPr>
        <w:t>14. CONTRATAÇÕES CORRELATAS E/OU INTERDEPENDENTES</w:t>
      </w:r>
    </w:p>
    <w:p w14:paraId="66C7B9BB" w14:textId="77777777" w:rsidR="00D465CF" w:rsidRPr="00336510" w:rsidRDefault="00000000">
      <w:pPr>
        <w:spacing w:line="276" w:lineRule="auto"/>
        <w:jc w:val="both"/>
        <w:rPr>
          <w:rFonts w:ascii="Verdana" w:hAnsi="Verdana"/>
          <w:sz w:val="20"/>
        </w:rPr>
      </w:pPr>
      <w:r w:rsidRPr="00336510">
        <w:rPr>
          <w:rFonts w:ascii="Verdana" w:hAnsi="Verdana"/>
          <w:bCs/>
          <w:sz w:val="20"/>
        </w:rPr>
        <w:t>14.1.</w:t>
      </w:r>
      <w:r w:rsidRPr="00336510">
        <w:rPr>
          <w:rFonts w:ascii="Verdana" w:hAnsi="Verdana"/>
          <w:sz w:val="20"/>
        </w:rPr>
        <w:t xml:space="preserve"> A presente contratação ocorre de forma independente, não se vinculando a qualquer outra contratação para que possa surtir seus efeitos. </w:t>
      </w:r>
    </w:p>
    <w:p w14:paraId="172D1A9F" w14:textId="77777777" w:rsidR="00D465CF" w:rsidRPr="00336510" w:rsidRDefault="00D465CF">
      <w:pPr>
        <w:spacing w:line="276" w:lineRule="auto"/>
        <w:jc w:val="both"/>
        <w:rPr>
          <w:rFonts w:ascii="Verdana" w:hAnsi="Verdana"/>
          <w:sz w:val="20"/>
        </w:rPr>
      </w:pPr>
    </w:p>
    <w:p w14:paraId="3862F784" w14:textId="77777777" w:rsidR="00D465CF" w:rsidRPr="00336510" w:rsidRDefault="00000000">
      <w:pPr>
        <w:spacing w:line="276" w:lineRule="auto"/>
        <w:jc w:val="both"/>
        <w:rPr>
          <w:rFonts w:ascii="Verdana" w:hAnsi="Verdana"/>
          <w:sz w:val="20"/>
        </w:rPr>
      </w:pPr>
      <w:r w:rsidRPr="00336510">
        <w:rPr>
          <w:rFonts w:ascii="Verdana" w:hAnsi="Verdana"/>
          <w:b/>
          <w:sz w:val="20"/>
        </w:rPr>
        <w:t>15. POSSÍVEIS IMPACTOS AMBIENTAIS</w:t>
      </w:r>
    </w:p>
    <w:p w14:paraId="47BE4DCE" w14:textId="77777777" w:rsidR="00D465CF" w:rsidRPr="00336510" w:rsidRDefault="00000000">
      <w:pPr>
        <w:spacing w:line="276" w:lineRule="auto"/>
        <w:jc w:val="both"/>
        <w:rPr>
          <w:rFonts w:ascii="Verdana" w:hAnsi="Verdana"/>
          <w:sz w:val="20"/>
        </w:rPr>
      </w:pPr>
      <w:r w:rsidRPr="00336510">
        <w:rPr>
          <w:rFonts w:ascii="Verdana" w:hAnsi="Verdana"/>
          <w:bCs/>
          <w:sz w:val="20"/>
        </w:rPr>
        <w:t>15.1.</w:t>
      </w:r>
      <w:r w:rsidRPr="00336510">
        <w:rPr>
          <w:rFonts w:ascii="Verdana" w:hAnsi="Verdana"/>
          <w:b/>
          <w:sz w:val="20"/>
        </w:rPr>
        <w:t xml:space="preserve"> </w:t>
      </w:r>
      <w:r w:rsidRPr="00336510">
        <w:rPr>
          <w:rFonts w:ascii="Verdana" w:hAnsi="Verdana"/>
          <w:sz w:val="20"/>
        </w:rPr>
        <w:t xml:space="preserve">Dada a natureza do objeto que se pretende adquirir, não se verifica impactos ambientais </w:t>
      </w:r>
      <w:proofErr w:type="gramStart"/>
      <w:r w:rsidRPr="00336510">
        <w:rPr>
          <w:rFonts w:ascii="Verdana" w:hAnsi="Verdana"/>
          <w:sz w:val="20"/>
        </w:rPr>
        <w:t>relevante</w:t>
      </w:r>
      <w:r w:rsidRPr="00336510">
        <w:rPr>
          <w:rFonts w:ascii="Verdana" w:hAnsi="Verdana"/>
          <w:b/>
          <w:bCs/>
          <w:sz w:val="20"/>
        </w:rPr>
        <w:t xml:space="preserve">s </w:t>
      </w:r>
      <w:r w:rsidRPr="00336510">
        <w:rPr>
          <w:rFonts w:ascii="Verdana" w:hAnsi="Verdana"/>
          <w:sz w:val="20"/>
        </w:rPr>
        <w:t xml:space="preserve"> resultantes</w:t>
      </w:r>
      <w:proofErr w:type="gramEnd"/>
      <w:r w:rsidRPr="00336510">
        <w:rPr>
          <w:rFonts w:ascii="Verdana" w:hAnsi="Verdana"/>
          <w:sz w:val="20"/>
        </w:rPr>
        <w:t xml:space="preserve"> da contratação. Porém, cabe a empresa contratada adotar os critérios de sustentabilidade de acordo com as legislações vigentes.</w:t>
      </w:r>
    </w:p>
    <w:p w14:paraId="6ABBC348" w14:textId="77777777" w:rsidR="00D465CF" w:rsidRPr="00336510" w:rsidRDefault="00000000">
      <w:pPr>
        <w:spacing w:line="276" w:lineRule="auto"/>
        <w:jc w:val="both"/>
        <w:rPr>
          <w:rFonts w:ascii="Verdana" w:hAnsi="Verdana"/>
          <w:sz w:val="20"/>
        </w:rPr>
      </w:pPr>
      <w:r w:rsidRPr="00336510">
        <w:rPr>
          <w:rFonts w:ascii="Verdana" w:hAnsi="Verdana"/>
          <w:b/>
          <w:sz w:val="20"/>
        </w:rPr>
        <w:lastRenderedPageBreak/>
        <w:t>16. VIABILIDADE DA CONTRATAÇÃO</w:t>
      </w:r>
    </w:p>
    <w:p w14:paraId="403F8D21" w14:textId="77777777" w:rsidR="00D465CF" w:rsidRPr="00336510" w:rsidRDefault="00000000">
      <w:pPr>
        <w:spacing w:line="276" w:lineRule="auto"/>
        <w:jc w:val="both"/>
        <w:rPr>
          <w:rFonts w:ascii="Verdana" w:hAnsi="Verdana"/>
          <w:sz w:val="20"/>
        </w:rPr>
      </w:pPr>
      <w:r w:rsidRPr="00336510">
        <w:rPr>
          <w:rFonts w:ascii="Verdana" w:hAnsi="Verdana"/>
          <w:bCs/>
          <w:sz w:val="20"/>
        </w:rPr>
        <w:t>16.1</w:t>
      </w:r>
      <w:r w:rsidRPr="00336510">
        <w:rPr>
          <w:rFonts w:ascii="Verdana" w:hAnsi="Verdana"/>
          <w:sz w:val="20"/>
        </w:rPr>
        <w:t xml:space="preserve">. </w:t>
      </w:r>
      <w:r w:rsidRPr="00336510">
        <w:rPr>
          <w:rFonts w:ascii="Verdana" w:hAnsi="Verdana"/>
          <w:color w:val="000000"/>
          <w:sz w:val="20"/>
        </w:rPr>
        <w:t>Com base nas informações levantadas, declara-se que a contratação é VIÁVEL. As questões elencadas no presente estudo estabeleceram critérios de razoabilidade, eficiência, legalidade, especificações, preço médio de mercado e o princípio da economicidade para a CASP-SGP.</w:t>
      </w:r>
    </w:p>
    <w:p w14:paraId="6115FB03" w14:textId="77777777" w:rsidR="00D465CF" w:rsidRPr="00336510" w:rsidRDefault="00D465CF">
      <w:pPr>
        <w:spacing w:line="276" w:lineRule="auto"/>
        <w:jc w:val="right"/>
        <w:rPr>
          <w:rFonts w:ascii="Verdana" w:hAnsi="Verdana"/>
          <w:sz w:val="20"/>
        </w:rPr>
      </w:pPr>
    </w:p>
    <w:p w14:paraId="234B7BA2" w14:textId="77777777" w:rsidR="00D465CF" w:rsidRPr="00336510" w:rsidRDefault="00000000">
      <w:pPr>
        <w:spacing w:line="276" w:lineRule="auto"/>
        <w:jc w:val="both"/>
        <w:rPr>
          <w:rFonts w:ascii="Verdana" w:hAnsi="Verdana"/>
          <w:sz w:val="20"/>
        </w:rPr>
      </w:pPr>
      <w:r w:rsidRPr="00336510">
        <w:rPr>
          <w:rFonts w:ascii="Verdana" w:hAnsi="Verdana"/>
          <w:b/>
          <w:bCs/>
          <w:sz w:val="20"/>
        </w:rPr>
        <w:t>17. ADEQUAÇÃO ORÇAMENTÁRIA</w:t>
      </w:r>
    </w:p>
    <w:p w14:paraId="21D2ABA7" w14:textId="77777777" w:rsidR="00D465CF" w:rsidRPr="00336510" w:rsidRDefault="00000000">
      <w:pPr>
        <w:spacing w:line="276" w:lineRule="auto"/>
        <w:jc w:val="both"/>
        <w:rPr>
          <w:rFonts w:ascii="Verdana" w:hAnsi="Verdana"/>
          <w:sz w:val="20"/>
        </w:rPr>
      </w:pPr>
      <w:r w:rsidRPr="00336510">
        <w:rPr>
          <w:rFonts w:ascii="Verdana" w:hAnsi="Verdana"/>
          <w:sz w:val="20"/>
        </w:rPr>
        <w:t>17.1. As despesas decorrentes da presente contratação correrão à conta de recursos específicos consignados no Lei Orçamentária Anual, bem como requisição do sistema presente nos autos, sendo a contratação atendida:</w:t>
      </w:r>
    </w:p>
    <w:p w14:paraId="2A0FE92E" w14:textId="77777777" w:rsidR="00D465CF" w:rsidRPr="00336510" w:rsidRDefault="00D465CF">
      <w:pPr>
        <w:spacing w:line="276" w:lineRule="auto"/>
        <w:jc w:val="both"/>
        <w:rPr>
          <w:rFonts w:ascii="Verdana" w:hAnsi="Verdana"/>
          <w:sz w:val="20"/>
        </w:rPr>
      </w:pPr>
    </w:p>
    <w:p w14:paraId="3F715670" w14:textId="77777777" w:rsidR="00D465CF" w:rsidRPr="00336510" w:rsidRDefault="00000000">
      <w:pPr>
        <w:spacing w:line="276" w:lineRule="auto"/>
        <w:jc w:val="both"/>
        <w:rPr>
          <w:rFonts w:ascii="Verdana" w:hAnsi="Verdana"/>
          <w:sz w:val="20"/>
        </w:rPr>
      </w:pPr>
      <w:r w:rsidRPr="00336510">
        <w:rPr>
          <w:rFonts w:ascii="Verdana" w:hAnsi="Verdana"/>
          <w:sz w:val="20"/>
        </w:rPr>
        <w:t>12.601 - 904000000 – FICHA 5 - no valor de:</w:t>
      </w:r>
    </w:p>
    <w:p w14:paraId="7A0DE086" w14:textId="77777777" w:rsidR="00D465CF" w:rsidRPr="00336510" w:rsidRDefault="00D465CF">
      <w:pPr>
        <w:spacing w:line="276" w:lineRule="auto"/>
        <w:jc w:val="both"/>
        <w:rPr>
          <w:rFonts w:ascii="Verdana" w:hAnsi="Verdana"/>
          <w:sz w:val="20"/>
        </w:rPr>
      </w:pPr>
    </w:p>
    <w:p w14:paraId="016B6CB8" w14:textId="77777777" w:rsidR="00D465CF" w:rsidRPr="00336510" w:rsidRDefault="00000000">
      <w:pPr>
        <w:numPr>
          <w:ilvl w:val="0"/>
          <w:numId w:val="6"/>
        </w:numPr>
        <w:spacing w:line="276" w:lineRule="auto"/>
        <w:jc w:val="both"/>
        <w:rPr>
          <w:rFonts w:ascii="Verdana" w:hAnsi="Verdana"/>
          <w:sz w:val="20"/>
        </w:rPr>
      </w:pPr>
      <w:r w:rsidRPr="00336510">
        <w:rPr>
          <w:rFonts w:ascii="Verdana" w:hAnsi="Verdana"/>
          <w:sz w:val="20"/>
        </w:rPr>
        <w:t xml:space="preserve">Valor Total Estimado Mensal:  </w:t>
      </w:r>
      <w:r w:rsidRPr="00336510">
        <w:rPr>
          <w:rFonts w:ascii="Verdana" w:hAnsi="Verdana"/>
          <w:color w:val="000000"/>
          <w:sz w:val="20"/>
        </w:rPr>
        <w:t xml:space="preserve">R$ 3.948,81 (três mil novecentos e quarenta e oito reais e oitenta e um centavos)  </w:t>
      </w:r>
    </w:p>
    <w:p w14:paraId="11368206" w14:textId="77777777" w:rsidR="00D465CF" w:rsidRPr="00336510" w:rsidRDefault="00000000">
      <w:pPr>
        <w:numPr>
          <w:ilvl w:val="0"/>
          <w:numId w:val="6"/>
        </w:numPr>
        <w:spacing w:line="276" w:lineRule="auto"/>
        <w:jc w:val="both"/>
        <w:rPr>
          <w:rFonts w:ascii="Verdana" w:hAnsi="Verdana"/>
          <w:sz w:val="20"/>
        </w:rPr>
      </w:pPr>
      <w:r w:rsidRPr="00336510">
        <w:rPr>
          <w:rFonts w:ascii="Verdana" w:hAnsi="Verdana"/>
          <w:color w:val="000000"/>
          <w:sz w:val="20"/>
        </w:rPr>
        <w:t xml:space="preserve">Valor Total Estimado Anual: R$ 55.042,67 (cinquenta e cinco mil quarenta e dois reais e setenta e dois </w:t>
      </w:r>
      <w:proofErr w:type="gramStart"/>
      <w:r w:rsidRPr="00336510">
        <w:rPr>
          <w:rFonts w:ascii="Verdana" w:hAnsi="Verdana"/>
          <w:color w:val="000000"/>
          <w:sz w:val="20"/>
        </w:rPr>
        <w:t>centavos)  com</w:t>
      </w:r>
      <w:proofErr w:type="gramEnd"/>
      <w:r w:rsidRPr="00336510">
        <w:rPr>
          <w:rFonts w:ascii="Verdana" w:hAnsi="Verdana"/>
          <w:color w:val="000000"/>
          <w:sz w:val="20"/>
        </w:rPr>
        <w:t xml:space="preserve"> a instalação</w:t>
      </w:r>
    </w:p>
    <w:p w14:paraId="7326D5FA" w14:textId="77777777" w:rsidR="00D465CF" w:rsidRPr="00336510" w:rsidRDefault="00D465CF">
      <w:pPr>
        <w:spacing w:line="276" w:lineRule="auto"/>
        <w:jc w:val="both"/>
        <w:rPr>
          <w:rFonts w:ascii="Verdana" w:hAnsi="Verdana"/>
          <w:color w:val="000000"/>
          <w:sz w:val="20"/>
        </w:rPr>
      </w:pPr>
    </w:p>
    <w:p w14:paraId="33EBCD32" w14:textId="77777777" w:rsidR="00D465CF" w:rsidRPr="00336510" w:rsidRDefault="00000000">
      <w:pPr>
        <w:spacing w:line="276" w:lineRule="auto"/>
        <w:jc w:val="both"/>
        <w:rPr>
          <w:rFonts w:ascii="Verdana" w:hAnsi="Verdana"/>
          <w:sz w:val="20"/>
        </w:rPr>
      </w:pPr>
      <w:r w:rsidRPr="00336510">
        <w:rPr>
          <w:rFonts w:ascii="Verdana" w:hAnsi="Verdana"/>
          <w:b/>
          <w:bCs/>
          <w:color w:val="000000"/>
          <w:sz w:val="20"/>
        </w:rPr>
        <w:t>18. DOS RESPONSÁVEIS PELA ELABORAÇÃO DO TERMO DE REFERÊNCIA</w:t>
      </w:r>
    </w:p>
    <w:p w14:paraId="782BD2A6" w14:textId="77777777" w:rsidR="00D465CF" w:rsidRPr="00336510" w:rsidRDefault="00000000">
      <w:pPr>
        <w:spacing w:line="276" w:lineRule="auto"/>
        <w:jc w:val="both"/>
        <w:rPr>
          <w:rFonts w:ascii="Verdana" w:hAnsi="Verdana"/>
          <w:sz w:val="20"/>
        </w:rPr>
      </w:pPr>
      <w:r w:rsidRPr="00336510">
        <w:rPr>
          <w:rFonts w:ascii="Verdana" w:hAnsi="Verdana"/>
          <w:color w:val="000000"/>
          <w:sz w:val="20"/>
        </w:rPr>
        <w:t xml:space="preserve">18.1. A compilação das informações mencionados na elaboração deste Termo de Referência foram estruturadas/fundamentado no documento </w:t>
      </w:r>
      <w:proofErr w:type="spellStart"/>
      <w:r w:rsidRPr="00336510">
        <w:rPr>
          <w:rFonts w:ascii="Verdana" w:hAnsi="Verdana"/>
          <w:color w:val="000000"/>
          <w:sz w:val="20"/>
        </w:rPr>
        <w:t>formalizador</w:t>
      </w:r>
      <w:proofErr w:type="spellEnd"/>
      <w:r w:rsidRPr="00336510">
        <w:rPr>
          <w:rFonts w:ascii="Verdana" w:hAnsi="Verdana"/>
          <w:color w:val="000000"/>
          <w:sz w:val="20"/>
        </w:rPr>
        <w:t xml:space="preserve"> de demanda e estudo técnico preliminar que concluiu pela viabilidade da contratação, em anexo nos autos </w:t>
      </w:r>
      <w:proofErr w:type="gramStart"/>
      <w:r w:rsidRPr="00336510">
        <w:rPr>
          <w:rFonts w:ascii="Verdana" w:hAnsi="Verdana"/>
          <w:color w:val="000000"/>
          <w:sz w:val="20"/>
        </w:rPr>
        <w:t>e  elaborado</w:t>
      </w:r>
      <w:proofErr w:type="gramEnd"/>
      <w:r w:rsidRPr="00336510">
        <w:rPr>
          <w:rFonts w:ascii="Verdana" w:hAnsi="Verdana"/>
          <w:color w:val="000000"/>
          <w:sz w:val="20"/>
        </w:rPr>
        <w:t xml:space="preserve"> pela secretaria requisitante.</w:t>
      </w:r>
    </w:p>
    <w:p w14:paraId="443D2231" w14:textId="77777777" w:rsidR="00D465CF" w:rsidRPr="00336510" w:rsidRDefault="00D465CF">
      <w:pPr>
        <w:spacing w:line="276" w:lineRule="auto"/>
        <w:jc w:val="right"/>
        <w:rPr>
          <w:rFonts w:ascii="Verdana" w:hAnsi="Verdana"/>
          <w:sz w:val="20"/>
        </w:rPr>
      </w:pPr>
    </w:p>
    <w:p w14:paraId="78557D40" w14:textId="77777777" w:rsidR="00D465CF" w:rsidRPr="00336510" w:rsidRDefault="00D465CF">
      <w:pPr>
        <w:spacing w:line="276" w:lineRule="auto"/>
        <w:jc w:val="right"/>
        <w:rPr>
          <w:rFonts w:ascii="Verdana" w:hAnsi="Verdana"/>
          <w:sz w:val="20"/>
        </w:rPr>
      </w:pPr>
    </w:p>
    <w:p w14:paraId="02B2FD16" w14:textId="77777777" w:rsidR="00D465CF" w:rsidRPr="00336510" w:rsidRDefault="00000000">
      <w:pPr>
        <w:spacing w:line="276" w:lineRule="auto"/>
        <w:jc w:val="right"/>
        <w:rPr>
          <w:rFonts w:ascii="Verdana" w:hAnsi="Verdana"/>
          <w:sz w:val="20"/>
        </w:rPr>
      </w:pPr>
      <w:r w:rsidRPr="00336510">
        <w:rPr>
          <w:rFonts w:ascii="Verdana" w:hAnsi="Verdana"/>
          <w:sz w:val="20"/>
        </w:rPr>
        <w:t>São Gabriel da Palha, 07 de maio</w:t>
      </w:r>
      <w:r w:rsidRPr="00336510">
        <w:rPr>
          <w:rFonts w:ascii="Verdana" w:hAnsi="Verdana"/>
          <w:color w:val="000000"/>
          <w:sz w:val="20"/>
        </w:rPr>
        <w:t xml:space="preserve"> </w:t>
      </w:r>
      <w:r w:rsidRPr="00336510">
        <w:rPr>
          <w:rFonts w:ascii="Verdana" w:hAnsi="Verdana"/>
          <w:sz w:val="20"/>
        </w:rPr>
        <w:t>de 2026</w:t>
      </w:r>
    </w:p>
    <w:p w14:paraId="27A3D9C9" w14:textId="77777777" w:rsidR="00D465CF" w:rsidRPr="00336510" w:rsidRDefault="00D465CF">
      <w:pPr>
        <w:spacing w:line="276" w:lineRule="auto"/>
        <w:jc w:val="right"/>
        <w:rPr>
          <w:rFonts w:ascii="Verdana" w:hAnsi="Verdana"/>
          <w:sz w:val="20"/>
        </w:rPr>
      </w:pPr>
    </w:p>
    <w:p w14:paraId="53E6AE9D" w14:textId="77777777" w:rsidR="00D465CF" w:rsidRPr="00336510" w:rsidRDefault="00000000">
      <w:pPr>
        <w:spacing w:line="276" w:lineRule="auto"/>
        <w:jc w:val="both"/>
        <w:rPr>
          <w:rFonts w:ascii="Verdana" w:hAnsi="Verdana"/>
          <w:sz w:val="20"/>
        </w:rPr>
      </w:pPr>
      <w:r w:rsidRPr="00336510">
        <w:rPr>
          <w:rFonts w:ascii="Verdana" w:hAnsi="Verdana"/>
          <w:b/>
          <w:bCs/>
          <w:sz w:val="20"/>
        </w:rPr>
        <w:t>Elaborado por:</w:t>
      </w:r>
    </w:p>
    <w:p w14:paraId="53C5AF86" w14:textId="77777777" w:rsidR="00D465CF" w:rsidRPr="00336510" w:rsidRDefault="00D465CF">
      <w:pPr>
        <w:spacing w:line="276" w:lineRule="auto"/>
        <w:jc w:val="both"/>
        <w:rPr>
          <w:rFonts w:ascii="Verdana" w:hAnsi="Verdana"/>
          <w:b/>
          <w:bCs/>
          <w:sz w:val="20"/>
        </w:rPr>
      </w:pPr>
    </w:p>
    <w:p w14:paraId="61EB967F" w14:textId="77777777" w:rsidR="00D465CF" w:rsidRPr="00336510" w:rsidRDefault="00D465CF">
      <w:pPr>
        <w:spacing w:line="276" w:lineRule="auto"/>
        <w:jc w:val="both"/>
        <w:rPr>
          <w:rFonts w:ascii="Verdana" w:hAnsi="Verdana"/>
          <w:b/>
          <w:bCs/>
          <w:sz w:val="20"/>
        </w:rPr>
      </w:pPr>
    </w:p>
    <w:p w14:paraId="25F978C7" w14:textId="77777777" w:rsidR="00D465CF" w:rsidRPr="00336510" w:rsidRDefault="00000000">
      <w:pPr>
        <w:spacing w:line="276" w:lineRule="auto"/>
        <w:rPr>
          <w:rFonts w:ascii="Verdana" w:hAnsi="Verdana"/>
          <w:sz w:val="20"/>
        </w:rPr>
      </w:pPr>
      <w:r w:rsidRPr="00336510">
        <w:rPr>
          <w:rFonts w:ascii="Verdana" w:hAnsi="Verdana"/>
          <w:sz w:val="20"/>
        </w:rPr>
        <w:t>RODOLFO ANTÔNIO DA SILVA NETO</w:t>
      </w:r>
    </w:p>
    <w:p w14:paraId="6E9B40AF" w14:textId="77777777" w:rsidR="00D465CF" w:rsidRPr="00336510" w:rsidRDefault="00000000">
      <w:pPr>
        <w:spacing w:line="276" w:lineRule="auto"/>
        <w:rPr>
          <w:rFonts w:ascii="Verdana" w:hAnsi="Verdana"/>
          <w:sz w:val="20"/>
        </w:rPr>
      </w:pPr>
      <w:r w:rsidRPr="00336510">
        <w:rPr>
          <w:rFonts w:ascii="Verdana" w:hAnsi="Verdana"/>
          <w:sz w:val="20"/>
        </w:rPr>
        <w:t>Agente de Serviços Técnicos – Portaria n° 9.965/2025</w:t>
      </w:r>
    </w:p>
    <w:p w14:paraId="550D63F9" w14:textId="77777777" w:rsidR="00D465CF" w:rsidRPr="00336510" w:rsidRDefault="00000000">
      <w:pPr>
        <w:spacing w:line="276" w:lineRule="auto"/>
        <w:jc w:val="both"/>
        <w:rPr>
          <w:rFonts w:ascii="Verdana" w:hAnsi="Verdana"/>
          <w:sz w:val="20"/>
        </w:rPr>
      </w:pPr>
      <w:r w:rsidRPr="00336510">
        <w:rPr>
          <w:rFonts w:ascii="Verdana" w:hAnsi="Verdana"/>
          <w:sz w:val="20"/>
        </w:rPr>
        <w:t>Mat. nº 000406</w:t>
      </w:r>
    </w:p>
    <w:p w14:paraId="7DC11E98" w14:textId="77777777" w:rsidR="00D465CF" w:rsidRPr="00336510" w:rsidRDefault="00D465CF">
      <w:pPr>
        <w:spacing w:line="276" w:lineRule="auto"/>
        <w:jc w:val="both"/>
        <w:rPr>
          <w:rFonts w:ascii="Verdana" w:hAnsi="Verdana"/>
          <w:sz w:val="20"/>
        </w:rPr>
      </w:pPr>
    </w:p>
    <w:p w14:paraId="74BFB6EF" w14:textId="77777777" w:rsidR="00D465CF" w:rsidRPr="00336510" w:rsidRDefault="00D465CF">
      <w:pPr>
        <w:spacing w:line="276" w:lineRule="auto"/>
        <w:jc w:val="both"/>
        <w:rPr>
          <w:rFonts w:ascii="Verdana" w:hAnsi="Verdana"/>
          <w:sz w:val="20"/>
        </w:rPr>
      </w:pPr>
    </w:p>
    <w:p w14:paraId="79D9E9A1" w14:textId="77777777" w:rsidR="00D465CF" w:rsidRPr="00336510" w:rsidRDefault="00000000">
      <w:pPr>
        <w:spacing w:line="276" w:lineRule="auto"/>
        <w:jc w:val="both"/>
        <w:rPr>
          <w:rFonts w:ascii="Verdana" w:hAnsi="Verdana"/>
          <w:sz w:val="20"/>
        </w:rPr>
      </w:pPr>
      <w:r w:rsidRPr="00336510">
        <w:rPr>
          <w:rFonts w:ascii="Verdana" w:hAnsi="Verdana"/>
          <w:sz w:val="20"/>
        </w:rPr>
        <w:t>RUTH BARBARA DA SILWA NASCIMENTO</w:t>
      </w:r>
    </w:p>
    <w:p w14:paraId="37E4BA9A" w14:textId="77777777" w:rsidR="00D465CF" w:rsidRPr="00336510" w:rsidRDefault="00000000">
      <w:pPr>
        <w:spacing w:line="276" w:lineRule="auto"/>
        <w:jc w:val="both"/>
        <w:rPr>
          <w:rFonts w:ascii="Verdana" w:hAnsi="Verdana"/>
          <w:sz w:val="20"/>
        </w:rPr>
      </w:pPr>
      <w:r w:rsidRPr="00336510">
        <w:rPr>
          <w:rFonts w:ascii="Verdana" w:hAnsi="Verdana"/>
          <w:sz w:val="20"/>
        </w:rPr>
        <w:t>Agente de Serviços Técnicos - Decreto n° 4.816/2025.</w:t>
      </w:r>
    </w:p>
    <w:p w14:paraId="5CD77C30" w14:textId="77777777" w:rsidR="00D465CF" w:rsidRPr="00336510" w:rsidRDefault="00000000">
      <w:pPr>
        <w:spacing w:line="276" w:lineRule="auto"/>
        <w:jc w:val="both"/>
        <w:rPr>
          <w:rFonts w:ascii="Verdana" w:hAnsi="Verdana"/>
          <w:sz w:val="20"/>
        </w:rPr>
      </w:pPr>
      <w:r w:rsidRPr="00336510">
        <w:rPr>
          <w:rFonts w:ascii="Verdana" w:hAnsi="Verdana"/>
          <w:sz w:val="20"/>
        </w:rPr>
        <w:t>Mat. nº 002983</w:t>
      </w:r>
      <w:bookmarkStart w:id="0" w:name="art116_Copia_1"/>
      <w:bookmarkStart w:id="1" w:name="art122%252525252525252525252525252525252"/>
      <w:bookmarkEnd w:id="0"/>
      <w:bookmarkEnd w:id="1"/>
    </w:p>
    <w:p w14:paraId="51C419E6" w14:textId="77777777" w:rsidR="00D465CF" w:rsidRPr="00336510" w:rsidRDefault="00D465CF">
      <w:pPr>
        <w:spacing w:line="276" w:lineRule="auto"/>
        <w:rPr>
          <w:rFonts w:ascii="Verdana" w:hAnsi="Verdana"/>
          <w:sz w:val="20"/>
        </w:rPr>
      </w:pPr>
    </w:p>
    <w:p w14:paraId="6B226BF0" w14:textId="77777777" w:rsidR="00D465CF" w:rsidRPr="00336510" w:rsidRDefault="00000000">
      <w:pPr>
        <w:spacing w:line="276" w:lineRule="auto"/>
        <w:jc w:val="center"/>
        <w:rPr>
          <w:rFonts w:ascii="Verdana" w:hAnsi="Verdana"/>
          <w:sz w:val="20"/>
        </w:rPr>
      </w:pPr>
      <w:r w:rsidRPr="00336510">
        <w:rPr>
          <w:rFonts w:ascii="Verdana" w:hAnsi="Verdana"/>
          <w:sz w:val="20"/>
        </w:rPr>
        <w:br/>
      </w:r>
      <w:r w:rsidRPr="00336510">
        <w:rPr>
          <w:rFonts w:ascii="Verdana" w:hAnsi="Verdana"/>
          <w:b/>
          <w:sz w:val="20"/>
        </w:rPr>
        <w:t>Aprovado por:</w:t>
      </w:r>
    </w:p>
    <w:p w14:paraId="2293B8CC" w14:textId="77777777" w:rsidR="00D465CF" w:rsidRPr="00336510" w:rsidRDefault="00D465CF">
      <w:pPr>
        <w:spacing w:line="276" w:lineRule="auto"/>
        <w:jc w:val="center"/>
        <w:rPr>
          <w:rFonts w:ascii="Verdana" w:hAnsi="Verdana"/>
          <w:b/>
          <w:sz w:val="20"/>
        </w:rPr>
      </w:pPr>
    </w:p>
    <w:p w14:paraId="18251F16" w14:textId="77777777" w:rsidR="00D465CF" w:rsidRPr="00336510" w:rsidRDefault="00D465CF">
      <w:pPr>
        <w:spacing w:line="276" w:lineRule="auto"/>
        <w:jc w:val="center"/>
        <w:rPr>
          <w:rFonts w:ascii="Verdana" w:hAnsi="Verdana"/>
          <w:b/>
          <w:sz w:val="20"/>
        </w:rPr>
      </w:pPr>
    </w:p>
    <w:p w14:paraId="63265293" w14:textId="77777777" w:rsidR="00D465CF" w:rsidRPr="00336510" w:rsidRDefault="00000000">
      <w:pPr>
        <w:spacing w:line="276" w:lineRule="auto"/>
        <w:jc w:val="center"/>
        <w:rPr>
          <w:rFonts w:ascii="Verdana" w:hAnsi="Verdana"/>
          <w:sz w:val="20"/>
        </w:rPr>
      </w:pPr>
      <w:r w:rsidRPr="00336510">
        <w:rPr>
          <w:rFonts w:ascii="Verdana" w:hAnsi="Verdana"/>
          <w:sz w:val="20"/>
        </w:rPr>
        <w:t>CLEYTON MARQUES DE OLIVEIRA</w:t>
      </w:r>
    </w:p>
    <w:p w14:paraId="503ACB76" w14:textId="77777777" w:rsidR="00D465CF" w:rsidRPr="00336510" w:rsidRDefault="00000000">
      <w:pPr>
        <w:spacing w:line="276" w:lineRule="auto"/>
        <w:jc w:val="center"/>
        <w:rPr>
          <w:rFonts w:ascii="Verdana" w:hAnsi="Verdana"/>
          <w:sz w:val="20"/>
        </w:rPr>
      </w:pPr>
      <w:r w:rsidRPr="00336510">
        <w:rPr>
          <w:rFonts w:ascii="Verdana" w:hAnsi="Verdana"/>
          <w:sz w:val="20"/>
        </w:rPr>
        <w:t xml:space="preserve">Superintendente da CASP-SGP - Decreto nº 5.062/2025 </w:t>
      </w:r>
    </w:p>
    <w:p w14:paraId="7A9C4395" w14:textId="77777777" w:rsidR="00D465CF" w:rsidRPr="00336510" w:rsidRDefault="00000000">
      <w:pPr>
        <w:spacing w:line="276" w:lineRule="auto"/>
        <w:jc w:val="center"/>
        <w:rPr>
          <w:rFonts w:ascii="Verdana" w:hAnsi="Verdana"/>
          <w:sz w:val="20"/>
        </w:rPr>
      </w:pPr>
      <w:r w:rsidRPr="00336510">
        <w:rPr>
          <w:rFonts w:ascii="Verdana" w:hAnsi="Verdana"/>
          <w:sz w:val="20"/>
        </w:rPr>
        <w:t xml:space="preserve">Mat.: nº 003518 </w:t>
      </w:r>
    </w:p>
    <w:sectPr w:rsidR="00D465CF" w:rsidRPr="00336510">
      <w:headerReference w:type="even" r:id="rId14"/>
      <w:headerReference w:type="default" r:id="rId15"/>
      <w:footerReference w:type="even" r:id="rId16"/>
      <w:footerReference w:type="default" r:id="rId17"/>
      <w:headerReference w:type="first" r:id="rId18"/>
      <w:footerReference w:type="first" r:id="rId19"/>
      <w:pgSz w:w="11906" w:h="16838"/>
      <w:pgMar w:top="851" w:right="905" w:bottom="802" w:left="1517" w:header="227" w:footer="39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2538" w14:textId="77777777" w:rsidR="00473460" w:rsidRDefault="00473460">
      <w:r>
        <w:separator/>
      </w:r>
    </w:p>
  </w:endnote>
  <w:endnote w:type="continuationSeparator" w:id="0">
    <w:p w14:paraId="48553B0E" w14:textId="77777777" w:rsidR="00473460" w:rsidRDefault="0047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바탕">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C8726" w14:textId="77777777" w:rsidR="00D465CF" w:rsidRDefault="00D465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9ED2" w14:textId="77777777" w:rsidR="00D465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772CF5B" w14:textId="77777777" w:rsidR="00D465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9D6F" w14:textId="77777777" w:rsidR="00D465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6935B6D" w14:textId="77777777" w:rsidR="00D465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7BFF" w14:textId="77777777" w:rsidR="00473460" w:rsidRDefault="00473460">
      <w:r>
        <w:separator/>
      </w:r>
    </w:p>
  </w:footnote>
  <w:footnote w:type="continuationSeparator" w:id="0">
    <w:p w14:paraId="29CF3C9F" w14:textId="77777777" w:rsidR="00473460" w:rsidRDefault="0047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4989" w14:textId="77777777" w:rsidR="00D465CF" w:rsidRDefault="00D465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E5A6" w14:textId="77777777" w:rsidR="00D465CF" w:rsidRDefault="00D465CF">
    <w:pPr>
      <w:rPr>
        <w:rFonts w:ascii="Verdana" w:hAnsi="Verdana"/>
        <w:sz w:val="26"/>
        <w:szCs w:val="26"/>
      </w:rPr>
    </w:pPr>
  </w:p>
  <w:p w14:paraId="5A42D3D7" w14:textId="77777777" w:rsidR="00D465CF"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23AB247B" wp14:editId="77A3537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0C5C455" w14:textId="77777777" w:rsidR="00D465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E09D9EE" w14:textId="77777777" w:rsidR="00D465CF" w:rsidRDefault="00D465CF">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95C3" w14:textId="77777777" w:rsidR="00D465CF" w:rsidRDefault="00D465CF">
    <w:pPr>
      <w:rPr>
        <w:rFonts w:ascii="Verdana" w:hAnsi="Verdana"/>
        <w:sz w:val="26"/>
        <w:szCs w:val="26"/>
      </w:rPr>
    </w:pPr>
  </w:p>
  <w:p w14:paraId="472724FE" w14:textId="77777777" w:rsidR="00D465CF"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FC58200" wp14:editId="67191363">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3C3053B" w14:textId="77777777" w:rsidR="00D465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BAC83EC" w14:textId="77777777" w:rsidR="00D465CF" w:rsidRDefault="00D465CF">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71F12"/>
    <w:multiLevelType w:val="multilevel"/>
    <w:tmpl w:val="593CCE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8E20AF"/>
    <w:multiLevelType w:val="multilevel"/>
    <w:tmpl w:val="39864AAC"/>
    <w:lvl w:ilvl="0">
      <w:start w:val="1"/>
      <w:numFmt w:val="lowerLetter"/>
      <w:lvlText w:val="%1)"/>
      <w:lvlJc w:val="left"/>
      <w:pPr>
        <w:tabs>
          <w:tab w:val="num" w:pos="360"/>
        </w:tabs>
        <w:ind w:left="360" w:hanging="360"/>
      </w:pPr>
      <w:rPr>
        <w:rFonts w:ascii="Arial" w:eastAsia="Batang" w:hAnsi="Arial" w:cs="Arial"/>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6C91C4E"/>
    <w:multiLevelType w:val="multilevel"/>
    <w:tmpl w:val="0442AE72"/>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3" w15:restartNumberingAfterBreak="0">
    <w:nsid w:val="5DFD76C9"/>
    <w:multiLevelType w:val="multilevel"/>
    <w:tmpl w:val="C2BE71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0B9274A"/>
    <w:multiLevelType w:val="multilevel"/>
    <w:tmpl w:val="07B85E5C"/>
    <w:lvl w:ilvl="0">
      <w:start w:val="1"/>
      <w:numFmt w:val="bullet"/>
      <w:lvlText w:val=""/>
      <w:lvlJc w:val="left"/>
      <w:pPr>
        <w:tabs>
          <w:tab w:val="num" w:pos="0"/>
        </w:tabs>
        <w:ind w:left="833" w:hanging="360"/>
      </w:pPr>
      <w:rPr>
        <w:rFonts w:ascii="Symbol" w:hAnsi="Symbol" w:cs="Symbol" w:hint="default"/>
      </w:rPr>
    </w:lvl>
    <w:lvl w:ilvl="1">
      <w:start w:val="1"/>
      <w:numFmt w:val="bullet"/>
      <w:lvlText w:val="o"/>
      <w:lvlJc w:val="left"/>
      <w:pPr>
        <w:tabs>
          <w:tab w:val="num" w:pos="0"/>
        </w:tabs>
        <w:ind w:left="1553" w:hanging="360"/>
      </w:pPr>
      <w:rPr>
        <w:rFonts w:ascii="Courier New" w:hAnsi="Courier New" w:cs="Courier New" w:hint="default"/>
      </w:rPr>
    </w:lvl>
    <w:lvl w:ilvl="2">
      <w:start w:val="1"/>
      <w:numFmt w:val="bullet"/>
      <w:lvlText w:val=""/>
      <w:lvlJc w:val="left"/>
      <w:pPr>
        <w:tabs>
          <w:tab w:val="num" w:pos="0"/>
        </w:tabs>
        <w:ind w:left="2273" w:hanging="360"/>
      </w:pPr>
      <w:rPr>
        <w:rFonts w:ascii="Wingdings" w:hAnsi="Wingdings" w:cs="Wingdings" w:hint="default"/>
      </w:rPr>
    </w:lvl>
    <w:lvl w:ilvl="3">
      <w:start w:val="1"/>
      <w:numFmt w:val="bullet"/>
      <w:lvlText w:val=""/>
      <w:lvlJc w:val="left"/>
      <w:pPr>
        <w:tabs>
          <w:tab w:val="num" w:pos="0"/>
        </w:tabs>
        <w:ind w:left="2993" w:hanging="360"/>
      </w:pPr>
      <w:rPr>
        <w:rFonts w:ascii="Symbol" w:hAnsi="Symbol" w:cs="Symbol" w:hint="default"/>
      </w:rPr>
    </w:lvl>
    <w:lvl w:ilvl="4">
      <w:start w:val="1"/>
      <w:numFmt w:val="bullet"/>
      <w:lvlText w:val="o"/>
      <w:lvlJc w:val="left"/>
      <w:pPr>
        <w:tabs>
          <w:tab w:val="num" w:pos="0"/>
        </w:tabs>
        <w:ind w:left="3713" w:hanging="360"/>
      </w:pPr>
      <w:rPr>
        <w:rFonts w:ascii="Courier New" w:hAnsi="Courier New" w:cs="Courier New" w:hint="default"/>
      </w:rPr>
    </w:lvl>
    <w:lvl w:ilvl="5">
      <w:start w:val="1"/>
      <w:numFmt w:val="bullet"/>
      <w:lvlText w:val=""/>
      <w:lvlJc w:val="left"/>
      <w:pPr>
        <w:tabs>
          <w:tab w:val="num" w:pos="0"/>
        </w:tabs>
        <w:ind w:left="4433" w:hanging="360"/>
      </w:pPr>
      <w:rPr>
        <w:rFonts w:ascii="Wingdings" w:hAnsi="Wingdings" w:cs="Wingdings" w:hint="default"/>
      </w:rPr>
    </w:lvl>
    <w:lvl w:ilvl="6">
      <w:start w:val="1"/>
      <w:numFmt w:val="bullet"/>
      <w:lvlText w:val=""/>
      <w:lvlJc w:val="left"/>
      <w:pPr>
        <w:tabs>
          <w:tab w:val="num" w:pos="0"/>
        </w:tabs>
        <w:ind w:left="5153" w:hanging="360"/>
      </w:pPr>
      <w:rPr>
        <w:rFonts w:ascii="Symbol" w:hAnsi="Symbol" w:cs="Symbol" w:hint="default"/>
      </w:rPr>
    </w:lvl>
    <w:lvl w:ilvl="7">
      <w:start w:val="1"/>
      <w:numFmt w:val="bullet"/>
      <w:lvlText w:val="o"/>
      <w:lvlJc w:val="left"/>
      <w:pPr>
        <w:tabs>
          <w:tab w:val="num" w:pos="0"/>
        </w:tabs>
        <w:ind w:left="5873" w:hanging="360"/>
      </w:pPr>
      <w:rPr>
        <w:rFonts w:ascii="Courier New" w:hAnsi="Courier New" w:cs="Courier New" w:hint="default"/>
      </w:rPr>
    </w:lvl>
    <w:lvl w:ilvl="8">
      <w:start w:val="1"/>
      <w:numFmt w:val="bullet"/>
      <w:lvlText w:val=""/>
      <w:lvlJc w:val="left"/>
      <w:pPr>
        <w:tabs>
          <w:tab w:val="num" w:pos="0"/>
        </w:tabs>
        <w:ind w:left="6593" w:hanging="360"/>
      </w:pPr>
      <w:rPr>
        <w:rFonts w:ascii="Wingdings" w:hAnsi="Wingdings" w:cs="Wingdings" w:hint="default"/>
      </w:rPr>
    </w:lvl>
  </w:abstractNum>
  <w:abstractNum w:abstractNumId="5" w15:restartNumberingAfterBreak="0">
    <w:nsid w:val="789A013A"/>
    <w:multiLevelType w:val="multilevel"/>
    <w:tmpl w:val="808623C2"/>
    <w:lvl w:ilvl="0">
      <w:start w:val="1"/>
      <w:numFmt w:val="bullet"/>
      <w:lvlText w:val=""/>
      <w:lvlJc w:val="left"/>
      <w:pPr>
        <w:tabs>
          <w:tab w:val="num" w:pos="0"/>
        </w:tabs>
        <w:ind w:left="833" w:hanging="360"/>
      </w:pPr>
      <w:rPr>
        <w:rFonts w:ascii="Symbol" w:hAnsi="Symbol" w:cs="Symbol" w:hint="default"/>
      </w:rPr>
    </w:lvl>
    <w:lvl w:ilvl="1">
      <w:start w:val="1"/>
      <w:numFmt w:val="bullet"/>
      <w:lvlText w:val="o"/>
      <w:lvlJc w:val="left"/>
      <w:pPr>
        <w:tabs>
          <w:tab w:val="num" w:pos="0"/>
        </w:tabs>
        <w:ind w:left="1553" w:hanging="360"/>
      </w:pPr>
      <w:rPr>
        <w:rFonts w:ascii="Courier New" w:hAnsi="Courier New" w:cs="Courier New" w:hint="default"/>
      </w:rPr>
    </w:lvl>
    <w:lvl w:ilvl="2">
      <w:start w:val="1"/>
      <w:numFmt w:val="bullet"/>
      <w:lvlText w:val=""/>
      <w:lvlJc w:val="left"/>
      <w:pPr>
        <w:tabs>
          <w:tab w:val="num" w:pos="0"/>
        </w:tabs>
        <w:ind w:left="2273" w:hanging="360"/>
      </w:pPr>
      <w:rPr>
        <w:rFonts w:ascii="Wingdings" w:hAnsi="Wingdings" w:cs="Wingdings" w:hint="default"/>
      </w:rPr>
    </w:lvl>
    <w:lvl w:ilvl="3">
      <w:start w:val="1"/>
      <w:numFmt w:val="bullet"/>
      <w:lvlText w:val=""/>
      <w:lvlJc w:val="left"/>
      <w:pPr>
        <w:tabs>
          <w:tab w:val="num" w:pos="0"/>
        </w:tabs>
        <w:ind w:left="2993" w:hanging="360"/>
      </w:pPr>
      <w:rPr>
        <w:rFonts w:ascii="Symbol" w:hAnsi="Symbol" w:cs="Symbol" w:hint="default"/>
      </w:rPr>
    </w:lvl>
    <w:lvl w:ilvl="4">
      <w:start w:val="1"/>
      <w:numFmt w:val="bullet"/>
      <w:lvlText w:val="o"/>
      <w:lvlJc w:val="left"/>
      <w:pPr>
        <w:tabs>
          <w:tab w:val="num" w:pos="0"/>
        </w:tabs>
        <w:ind w:left="3713" w:hanging="360"/>
      </w:pPr>
      <w:rPr>
        <w:rFonts w:ascii="Courier New" w:hAnsi="Courier New" w:cs="Courier New" w:hint="default"/>
      </w:rPr>
    </w:lvl>
    <w:lvl w:ilvl="5">
      <w:start w:val="1"/>
      <w:numFmt w:val="bullet"/>
      <w:lvlText w:val=""/>
      <w:lvlJc w:val="left"/>
      <w:pPr>
        <w:tabs>
          <w:tab w:val="num" w:pos="0"/>
        </w:tabs>
        <w:ind w:left="4433" w:hanging="360"/>
      </w:pPr>
      <w:rPr>
        <w:rFonts w:ascii="Wingdings" w:hAnsi="Wingdings" w:cs="Wingdings" w:hint="default"/>
      </w:rPr>
    </w:lvl>
    <w:lvl w:ilvl="6">
      <w:start w:val="1"/>
      <w:numFmt w:val="bullet"/>
      <w:lvlText w:val=""/>
      <w:lvlJc w:val="left"/>
      <w:pPr>
        <w:tabs>
          <w:tab w:val="num" w:pos="0"/>
        </w:tabs>
        <w:ind w:left="5153" w:hanging="360"/>
      </w:pPr>
      <w:rPr>
        <w:rFonts w:ascii="Symbol" w:hAnsi="Symbol" w:cs="Symbol" w:hint="default"/>
      </w:rPr>
    </w:lvl>
    <w:lvl w:ilvl="7">
      <w:start w:val="1"/>
      <w:numFmt w:val="bullet"/>
      <w:lvlText w:val="o"/>
      <w:lvlJc w:val="left"/>
      <w:pPr>
        <w:tabs>
          <w:tab w:val="num" w:pos="0"/>
        </w:tabs>
        <w:ind w:left="5873" w:hanging="360"/>
      </w:pPr>
      <w:rPr>
        <w:rFonts w:ascii="Courier New" w:hAnsi="Courier New" w:cs="Courier New" w:hint="default"/>
      </w:rPr>
    </w:lvl>
    <w:lvl w:ilvl="8">
      <w:start w:val="1"/>
      <w:numFmt w:val="bullet"/>
      <w:lvlText w:val=""/>
      <w:lvlJc w:val="left"/>
      <w:pPr>
        <w:tabs>
          <w:tab w:val="num" w:pos="0"/>
        </w:tabs>
        <w:ind w:left="6593" w:hanging="360"/>
      </w:pPr>
      <w:rPr>
        <w:rFonts w:ascii="Wingdings" w:hAnsi="Wingdings" w:cs="Wingdings" w:hint="default"/>
      </w:rPr>
    </w:lvl>
  </w:abstractNum>
  <w:abstractNum w:abstractNumId="6" w15:restartNumberingAfterBreak="0">
    <w:nsid w:val="7BCE5098"/>
    <w:multiLevelType w:val="multilevel"/>
    <w:tmpl w:val="599AF4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16cid:durableId="1111315148">
    <w:abstractNumId w:val="1"/>
  </w:num>
  <w:num w:numId="2" w16cid:durableId="1946188007">
    <w:abstractNumId w:val="3"/>
  </w:num>
  <w:num w:numId="3" w16cid:durableId="1468622312">
    <w:abstractNumId w:val="5"/>
  </w:num>
  <w:num w:numId="4" w16cid:durableId="1446383829">
    <w:abstractNumId w:val="4"/>
  </w:num>
  <w:num w:numId="5" w16cid:durableId="1884097637">
    <w:abstractNumId w:val="2"/>
  </w:num>
  <w:num w:numId="6" w16cid:durableId="1384863119">
    <w:abstractNumId w:val="6"/>
  </w:num>
  <w:num w:numId="7" w16cid:durableId="239213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65CF"/>
    <w:rsid w:val="00336510"/>
    <w:rsid w:val="00473460"/>
    <w:rsid w:val="00CB594F"/>
    <w:rsid w:val="00D465C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6057"/>
  <w15:docId w15:val="{024F07DB-C2E3-4180-90E7-35D1C84A7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customStyle="1" w:styleId="Cabealhoerodap20">
    <w:name w:val="Cabeçalho e rodapé20"/>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Standard1">
    <w:name w:val="Standard1"/>
    <w:qFormat/>
    <w:pPr>
      <w:textAlignment w:val="baseline"/>
    </w:pPr>
    <w:rPr>
      <w:rFonts w:cs="Calibri"/>
      <w:kern w:val="2"/>
      <w:sz w:val="24"/>
      <w:szCs w:val="24"/>
      <w:lang w:eastAsia="zh-CN" w:bidi="hi-IN"/>
    </w:rPr>
  </w:style>
  <w:style w:type="paragraph" w:customStyle="1" w:styleId="normal1">
    <w:name w:val="normal1"/>
    <w:qFormat/>
  </w:style>
  <w:style w:type="paragraph" w:customStyle="1" w:styleId="Cabealhoerodap181">
    <w:name w:val="Cabeçalho e rodapé181"/>
    <w:basedOn w:val="Normal"/>
    <w:qFormat/>
  </w:style>
  <w:style w:type="paragraph" w:customStyle="1" w:styleId="Cabealhoerodap171">
    <w:name w:val="Cabeçalho e rodapé171"/>
    <w:basedOn w:val="Normal"/>
    <w:qFormat/>
  </w:style>
  <w:style w:type="paragraph" w:customStyle="1" w:styleId="Cabealhoerodap161">
    <w:name w:val="Cabeçalho e rodapé161"/>
    <w:basedOn w:val="Normal"/>
    <w:qFormat/>
  </w:style>
  <w:style w:type="paragraph" w:customStyle="1" w:styleId="Cabealhoerodap151">
    <w:name w:val="Cabeçalho e rodapé151"/>
    <w:basedOn w:val="Normal"/>
    <w:qFormat/>
  </w:style>
  <w:style w:type="paragraph" w:customStyle="1" w:styleId="Standard2">
    <w:name w:val="Standard2"/>
    <w:qFormat/>
    <w:pPr>
      <w:widowControl w:val="0"/>
      <w:textAlignment w:val="baseline"/>
    </w:pPr>
    <w:rPr>
      <w:rFonts w:ascii="Times New Roman" w:eastAsia="Arial Unicode MS" w:hAnsi="Times New Roman"/>
      <w:kern w:val="2"/>
      <w:sz w:val="24"/>
      <w:szCs w:val="24"/>
      <w:lang w:eastAsia="zh-CN" w:bidi="hi-IN"/>
    </w:rPr>
  </w:style>
  <w:style w:type="paragraph" w:customStyle="1" w:styleId="PargrafodaLista2">
    <w:name w:val="Parágrafo da Lista2"/>
    <w:basedOn w:val="Normal"/>
    <w:qFormat/>
    <w:pPr>
      <w:ind w:left="720"/>
    </w:pPr>
    <w:rPr>
      <w:rFonts w:cs="Calibri"/>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1061</TotalTime>
  <Pages>42</Pages>
  <Words>20165</Words>
  <Characters>108892</Characters>
  <Application>Microsoft Office Word</Application>
  <DocSecurity>0</DocSecurity>
  <Lines>907</Lines>
  <Paragraphs>257</Paragraphs>
  <ScaleCrop>false</ScaleCrop>
  <Company/>
  <LinksUpToDate>false</LinksUpToDate>
  <CharactersWithSpaces>128800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192</cp:revision>
  <cp:lastPrinted>2026-06-11T19:14:00Z</cp:lastPrinted>
  <dcterms:created xsi:type="dcterms:W3CDTF">2026-06-11T19:03:00Z</dcterms:created>
  <dcterms:modified xsi:type="dcterms:W3CDTF">2026-06-11T19:14:00Z</dcterms:modified>
  <dc:language>pt-BR</dc:language>
</cp:coreProperties>
</file>